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5961" w14:textId="77777777" w:rsidR="00A95494" w:rsidRPr="00A95494" w:rsidRDefault="00A95494" w:rsidP="00A95494">
      <w:pPr>
        <w:rPr>
          <w:rFonts w:ascii="Arial" w:hAnsi="Arial" w:cs="Arial"/>
          <w:b/>
          <w:bCs/>
          <w:sz w:val="24"/>
          <w:szCs w:val="24"/>
        </w:rPr>
      </w:pPr>
      <w:r w:rsidRPr="00A95494">
        <w:rPr>
          <w:rFonts w:ascii="Arial" w:hAnsi="Arial" w:cs="Arial"/>
          <w:b/>
          <w:bCs/>
          <w:sz w:val="24"/>
          <w:szCs w:val="24"/>
        </w:rPr>
        <w:t>Freedom to Speak Up Guardian</w:t>
      </w:r>
    </w:p>
    <w:p w14:paraId="6D320BCC" w14:textId="0B1B3E18" w:rsidR="00A95494" w:rsidRPr="00853272" w:rsidRDefault="00A95494" w:rsidP="00A95494">
      <w:pPr>
        <w:rPr>
          <w:rFonts w:ascii="Arial" w:hAnsi="Arial" w:cs="Arial"/>
          <w:b/>
          <w:bCs/>
          <w:sz w:val="24"/>
          <w:szCs w:val="24"/>
        </w:rPr>
      </w:pPr>
      <w:r w:rsidRPr="00853272">
        <w:rPr>
          <w:rFonts w:ascii="Arial" w:hAnsi="Arial" w:cs="Arial"/>
          <w:b/>
          <w:bCs/>
          <w:sz w:val="24"/>
          <w:szCs w:val="24"/>
        </w:rPr>
        <w:t>Role description</w:t>
      </w:r>
    </w:p>
    <w:p w14:paraId="33FB778A" w14:textId="20AEDE5F" w:rsidR="00A95494" w:rsidRDefault="00A95494" w:rsidP="00A95494">
      <w:pPr>
        <w:rPr>
          <w:rFonts w:ascii="Arial" w:hAnsi="Arial" w:cs="Arial"/>
          <w:sz w:val="24"/>
          <w:szCs w:val="24"/>
        </w:rPr>
      </w:pPr>
      <w:r>
        <w:rPr>
          <w:rFonts w:ascii="Arial" w:hAnsi="Arial" w:cs="Arial"/>
          <w:sz w:val="24"/>
          <w:szCs w:val="24"/>
        </w:rPr>
        <w:t>R</w:t>
      </w:r>
      <w:r w:rsidRPr="00D47768">
        <w:rPr>
          <w:rFonts w:ascii="Arial" w:hAnsi="Arial" w:cs="Arial"/>
          <w:sz w:val="24"/>
          <w:szCs w:val="24"/>
        </w:rPr>
        <w:t xml:space="preserve">esponsible for taking action to promote the following outcomes: </w:t>
      </w:r>
    </w:p>
    <w:tbl>
      <w:tblPr>
        <w:tblStyle w:val="TableGrid"/>
        <w:tblW w:w="9067" w:type="dxa"/>
        <w:tblLook w:val="04A0" w:firstRow="1" w:lastRow="0" w:firstColumn="1" w:lastColumn="0" w:noHBand="0" w:noVBand="1"/>
      </w:tblPr>
      <w:tblGrid>
        <w:gridCol w:w="2830"/>
        <w:gridCol w:w="6237"/>
      </w:tblGrid>
      <w:tr w:rsidR="00A95494" w14:paraId="6848364D" w14:textId="77777777" w:rsidTr="00BC0E83">
        <w:tc>
          <w:tcPr>
            <w:tcW w:w="2830" w:type="dxa"/>
          </w:tcPr>
          <w:p w14:paraId="5125A84C" w14:textId="77777777" w:rsidR="00A95494" w:rsidRPr="000E3D87" w:rsidRDefault="00A95494" w:rsidP="00BC0E83">
            <w:pPr>
              <w:rPr>
                <w:rFonts w:ascii="Arial" w:hAnsi="Arial" w:cs="Arial"/>
                <w:sz w:val="24"/>
                <w:szCs w:val="24"/>
              </w:rPr>
            </w:pPr>
            <w:r>
              <w:rPr>
                <w:rFonts w:ascii="Arial" w:hAnsi="Arial" w:cs="Arial"/>
                <w:sz w:val="24"/>
                <w:szCs w:val="24"/>
              </w:rPr>
              <w:t>Outcome</w:t>
            </w:r>
          </w:p>
        </w:tc>
        <w:tc>
          <w:tcPr>
            <w:tcW w:w="6237" w:type="dxa"/>
          </w:tcPr>
          <w:p w14:paraId="2CB64A2C" w14:textId="77777777" w:rsidR="00A95494" w:rsidRPr="000E3D87" w:rsidRDefault="00A95494" w:rsidP="00BC0E83">
            <w:pPr>
              <w:pStyle w:val="ListParagraph"/>
              <w:ind w:left="94"/>
              <w:rPr>
                <w:rFonts w:ascii="Arial" w:hAnsi="Arial" w:cs="Arial"/>
                <w:sz w:val="24"/>
                <w:szCs w:val="24"/>
              </w:rPr>
            </w:pPr>
            <w:r>
              <w:rPr>
                <w:rFonts w:ascii="Arial" w:hAnsi="Arial" w:cs="Arial"/>
                <w:sz w:val="24"/>
                <w:szCs w:val="24"/>
              </w:rPr>
              <w:t>Detail</w:t>
            </w:r>
          </w:p>
        </w:tc>
      </w:tr>
      <w:tr w:rsidR="00A95494" w14:paraId="0F1FF8F7" w14:textId="77777777" w:rsidTr="00BC0E83">
        <w:tc>
          <w:tcPr>
            <w:tcW w:w="2830" w:type="dxa"/>
          </w:tcPr>
          <w:p w14:paraId="35580A48" w14:textId="77777777" w:rsidR="00A95494" w:rsidRPr="000E3D87" w:rsidRDefault="00A95494" w:rsidP="00BC0E83">
            <w:pPr>
              <w:rPr>
                <w:rFonts w:ascii="Arial" w:hAnsi="Arial" w:cs="Arial"/>
                <w:sz w:val="24"/>
                <w:szCs w:val="24"/>
              </w:rPr>
            </w:pPr>
            <w:r>
              <w:rPr>
                <w:rFonts w:ascii="Arial" w:hAnsi="Arial" w:cs="Arial"/>
                <w:sz w:val="24"/>
                <w:szCs w:val="24"/>
              </w:rPr>
              <w:t>People</w:t>
            </w:r>
            <w:r w:rsidRPr="000E3D87">
              <w:rPr>
                <w:rFonts w:ascii="Arial" w:hAnsi="Arial" w:cs="Arial"/>
                <w:sz w:val="24"/>
                <w:szCs w:val="24"/>
              </w:rPr>
              <w:t xml:space="preserve"> throughout the</w:t>
            </w:r>
            <w:r>
              <w:rPr>
                <w:rFonts w:ascii="Arial" w:hAnsi="Arial" w:cs="Arial"/>
                <w:sz w:val="24"/>
                <w:szCs w:val="24"/>
              </w:rPr>
              <w:t xml:space="preserve"> </w:t>
            </w:r>
            <w:r w:rsidRPr="000E3D87">
              <w:rPr>
                <w:rFonts w:ascii="Arial" w:hAnsi="Arial" w:cs="Arial"/>
                <w:sz w:val="24"/>
                <w:szCs w:val="24"/>
              </w:rPr>
              <w:t>organisation have the</w:t>
            </w:r>
          </w:p>
          <w:p w14:paraId="0D8F2BA0" w14:textId="77777777" w:rsidR="00A95494" w:rsidRPr="000E3D87" w:rsidRDefault="00A95494" w:rsidP="00BC0E83">
            <w:pPr>
              <w:rPr>
                <w:rFonts w:ascii="Arial" w:hAnsi="Arial" w:cs="Arial"/>
                <w:sz w:val="24"/>
                <w:szCs w:val="24"/>
              </w:rPr>
            </w:pPr>
            <w:r w:rsidRPr="000E3D87">
              <w:rPr>
                <w:rFonts w:ascii="Arial" w:hAnsi="Arial" w:cs="Arial"/>
                <w:sz w:val="24"/>
                <w:szCs w:val="24"/>
              </w:rPr>
              <w:t>capability, knowledge,</w:t>
            </w:r>
          </w:p>
          <w:p w14:paraId="488946D5" w14:textId="77777777" w:rsidR="00A95494" w:rsidRPr="000E3D87" w:rsidRDefault="00A95494" w:rsidP="00BC0E83">
            <w:pPr>
              <w:rPr>
                <w:rFonts w:ascii="Arial" w:hAnsi="Arial" w:cs="Arial"/>
                <w:sz w:val="24"/>
                <w:szCs w:val="24"/>
              </w:rPr>
            </w:pPr>
            <w:r w:rsidRPr="000E3D87">
              <w:rPr>
                <w:rFonts w:ascii="Arial" w:hAnsi="Arial" w:cs="Arial"/>
                <w:sz w:val="24"/>
                <w:szCs w:val="24"/>
              </w:rPr>
              <w:t>and skills they need to</w:t>
            </w:r>
          </w:p>
          <w:p w14:paraId="556F2B93" w14:textId="77777777" w:rsidR="00A95494" w:rsidRPr="000E3D87" w:rsidRDefault="00A95494" w:rsidP="00BC0E83">
            <w:pPr>
              <w:rPr>
                <w:rFonts w:ascii="Arial" w:hAnsi="Arial" w:cs="Arial"/>
                <w:sz w:val="24"/>
                <w:szCs w:val="24"/>
              </w:rPr>
            </w:pPr>
            <w:r w:rsidRPr="000E3D87">
              <w:rPr>
                <w:rFonts w:ascii="Arial" w:hAnsi="Arial" w:cs="Arial"/>
                <w:sz w:val="24"/>
                <w:szCs w:val="24"/>
              </w:rPr>
              <w:t>speak up themselves</w:t>
            </w:r>
            <w:r>
              <w:rPr>
                <w:rFonts w:ascii="Arial" w:hAnsi="Arial" w:cs="Arial"/>
                <w:sz w:val="24"/>
                <w:szCs w:val="24"/>
              </w:rPr>
              <w:t>,</w:t>
            </w:r>
          </w:p>
          <w:p w14:paraId="24E78A35" w14:textId="77777777" w:rsidR="00A95494" w:rsidRPr="000E3D87" w:rsidRDefault="00A95494" w:rsidP="00BC0E83">
            <w:pPr>
              <w:rPr>
                <w:rFonts w:ascii="Arial" w:hAnsi="Arial" w:cs="Arial"/>
                <w:sz w:val="24"/>
                <w:szCs w:val="24"/>
              </w:rPr>
            </w:pPr>
            <w:r w:rsidRPr="000E3D87">
              <w:rPr>
                <w:rFonts w:ascii="Arial" w:hAnsi="Arial" w:cs="Arial"/>
                <w:sz w:val="24"/>
                <w:szCs w:val="24"/>
              </w:rPr>
              <w:t>and to support others to</w:t>
            </w:r>
          </w:p>
          <w:p w14:paraId="61ADEAFE" w14:textId="77777777" w:rsidR="00A95494" w:rsidRDefault="00A95494" w:rsidP="00BC0E83">
            <w:pPr>
              <w:tabs>
                <w:tab w:val="left" w:pos="1295"/>
              </w:tabs>
              <w:rPr>
                <w:rFonts w:ascii="Arial" w:hAnsi="Arial" w:cs="Arial"/>
                <w:sz w:val="24"/>
                <w:szCs w:val="24"/>
              </w:rPr>
            </w:pPr>
            <w:r w:rsidRPr="000E3D87">
              <w:rPr>
                <w:rFonts w:ascii="Arial" w:hAnsi="Arial" w:cs="Arial"/>
                <w:sz w:val="24"/>
                <w:szCs w:val="24"/>
              </w:rPr>
              <w:t>speak up</w:t>
            </w:r>
            <w:r>
              <w:rPr>
                <w:rFonts w:ascii="Arial" w:hAnsi="Arial" w:cs="Arial"/>
                <w:sz w:val="24"/>
                <w:szCs w:val="24"/>
              </w:rPr>
              <w:t>.</w:t>
            </w:r>
          </w:p>
        </w:tc>
        <w:tc>
          <w:tcPr>
            <w:tcW w:w="6237" w:type="dxa"/>
          </w:tcPr>
          <w:p w14:paraId="681D0702" w14:textId="77777777" w:rsidR="00A95494" w:rsidRPr="000E3D87" w:rsidRDefault="00A95494" w:rsidP="00A95494">
            <w:pPr>
              <w:pStyle w:val="ListParagraph"/>
              <w:numPr>
                <w:ilvl w:val="0"/>
                <w:numId w:val="1"/>
              </w:numPr>
              <w:ind w:left="322"/>
              <w:rPr>
                <w:rFonts w:ascii="Arial" w:hAnsi="Arial" w:cs="Arial"/>
                <w:sz w:val="24"/>
                <w:szCs w:val="24"/>
              </w:rPr>
            </w:pPr>
            <w:r w:rsidRPr="000E3D87">
              <w:rPr>
                <w:rFonts w:ascii="Arial" w:hAnsi="Arial" w:cs="Arial"/>
                <w:sz w:val="24"/>
                <w:szCs w:val="24"/>
              </w:rPr>
              <w:t>Everyone who works in the organisation has appropriate training and easy access to the knowledge and support they need to speak up and to support others to speak up</w:t>
            </w:r>
            <w:r>
              <w:rPr>
                <w:rFonts w:ascii="Arial" w:hAnsi="Arial" w:cs="Arial"/>
                <w:sz w:val="24"/>
                <w:szCs w:val="24"/>
              </w:rPr>
              <w:t>.</w:t>
            </w:r>
          </w:p>
          <w:p w14:paraId="3CA2D7C8" w14:textId="77777777" w:rsidR="00A95494" w:rsidRDefault="00A95494" w:rsidP="00A95494">
            <w:pPr>
              <w:pStyle w:val="ListParagraph"/>
              <w:numPr>
                <w:ilvl w:val="0"/>
                <w:numId w:val="1"/>
              </w:numPr>
              <w:ind w:left="322" w:hanging="322"/>
              <w:rPr>
                <w:rFonts w:ascii="Arial" w:hAnsi="Arial" w:cs="Arial"/>
                <w:sz w:val="24"/>
                <w:szCs w:val="24"/>
              </w:rPr>
            </w:pPr>
            <w:r w:rsidRPr="000E3D87">
              <w:rPr>
                <w:rFonts w:ascii="Arial" w:hAnsi="Arial" w:cs="Arial"/>
                <w:sz w:val="24"/>
                <w:szCs w:val="24"/>
              </w:rPr>
              <w:t xml:space="preserve">Action is taken to ensure that groups that may face </w:t>
            </w:r>
            <w:proofErr w:type="gramStart"/>
            <w:r w:rsidRPr="000E3D87">
              <w:rPr>
                <w:rFonts w:ascii="Arial" w:hAnsi="Arial" w:cs="Arial"/>
                <w:sz w:val="24"/>
                <w:szCs w:val="24"/>
              </w:rPr>
              <w:t>particular barriers</w:t>
            </w:r>
            <w:proofErr w:type="gramEnd"/>
            <w:r w:rsidRPr="000E3D87">
              <w:rPr>
                <w:rFonts w:ascii="Arial" w:hAnsi="Arial" w:cs="Arial"/>
                <w:sz w:val="24"/>
                <w:szCs w:val="24"/>
              </w:rPr>
              <w:t xml:space="preserve"> to speaking up have the knowledge and support they </w:t>
            </w:r>
            <w:r>
              <w:rPr>
                <w:rFonts w:ascii="Arial" w:hAnsi="Arial" w:cs="Arial"/>
                <w:sz w:val="24"/>
                <w:szCs w:val="24"/>
              </w:rPr>
              <w:t>n</w:t>
            </w:r>
            <w:r w:rsidRPr="0008702E">
              <w:rPr>
                <w:rFonts w:ascii="Arial" w:hAnsi="Arial" w:cs="Arial"/>
                <w:sz w:val="24"/>
                <w:szCs w:val="24"/>
              </w:rPr>
              <w:t>eed.</w:t>
            </w:r>
          </w:p>
          <w:p w14:paraId="4E3CD764" w14:textId="77777777" w:rsidR="00A95494" w:rsidRPr="00DD11D7" w:rsidRDefault="00A95494" w:rsidP="00BC0E83">
            <w:pPr>
              <w:rPr>
                <w:rFonts w:ascii="Arial" w:hAnsi="Arial" w:cs="Arial"/>
                <w:sz w:val="24"/>
                <w:szCs w:val="24"/>
              </w:rPr>
            </w:pPr>
          </w:p>
        </w:tc>
      </w:tr>
      <w:tr w:rsidR="00A95494" w14:paraId="12CEFC16" w14:textId="77777777" w:rsidTr="00BC0E83">
        <w:tc>
          <w:tcPr>
            <w:tcW w:w="2830" w:type="dxa"/>
          </w:tcPr>
          <w:p w14:paraId="589EC2D8" w14:textId="44C1E4EB" w:rsidR="00A95494" w:rsidRPr="0008702E" w:rsidRDefault="00A95494" w:rsidP="00BC0E83">
            <w:pPr>
              <w:rPr>
                <w:rFonts w:ascii="Arial" w:hAnsi="Arial" w:cs="Arial"/>
                <w:sz w:val="24"/>
                <w:szCs w:val="24"/>
              </w:rPr>
            </w:pPr>
            <w:r w:rsidRPr="0008702E">
              <w:rPr>
                <w:rFonts w:ascii="Arial" w:hAnsi="Arial" w:cs="Arial"/>
                <w:sz w:val="24"/>
                <w:szCs w:val="24"/>
              </w:rPr>
              <w:t>Speaking up policies and processes are effective and constantly improved.</w:t>
            </w:r>
          </w:p>
        </w:tc>
        <w:tc>
          <w:tcPr>
            <w:tcW w:w="6237" w:type="dxa"/>
          </w:tcPr>
          <w:p w14:paraId="5DA5AB43" w14:textId="77777777" w:rsidR="00A95494" w:rsidRPr="0008702E" w:rsidRDefault="00A95494" w:rsidP="00A95494">
            <w:pPr>
              <w:pStyle w:val="ListParagraph"/>
              <w:numPr>
                <w:ilvl w:val="0"/>
                <w:numId w:val="2"/>
              </w:numPr>
              <w:ind w:left="322" w:hanging="322"/>
              <w:rPr>
                <w:rFonts w:ascii="Arial" w:hAnsi="Arial" w:cs="Arial"/>
                <w:sz w:val="24"/>
                <w:szCs w:val="24"/>
              </w:rPr>
            </w:pPr>
            <w:r w:rsidRPr="0008702E">
              <w:rPr>
                <w:rFonts w:ascii="Arial" w:hAnsi="Arial" w:cs="Arial"/>
                <w:sz w:val="24"/>
                <w:szCs w:val="24"/>
              </w:rPr>
              <w:t xml:space="preserve">Local policies and processes are clear and readily available to all </w:t>
            </w:r>
            <w:r>
              <w:rPr>
                <w:rFonts w:ascii="Arial" w:hAnsi="Arial" w:cs="Arial"/>
                <w:sz w:val="24"/>
                <w:szCs w:val="24"/>
              </w:rPr>
              <w:t>our people</w:t>
            </w:r>
            <w:r w:rsidRPr="0008702E">
              <w:rPr>
                <w:rFonts w:ascii="Arial" w:hAnsi="Arial" w:cs="Arial"/>
                <w:sz w:val="24"/>
                <w:szCs w:val="24"/>
              </w:rPr>
              <w:t>, meet minimum standards where they are set, and regularly reviewed and updated</w:t>
            </w:r>
            <w:r>
              <w:rPr>
                <w:rFonts w:ascii="Arial" w:hAnsi="Arial" w:cs="Arial"/>
                <w:sz w:val="24"/>
                <w:szCs w:val="24"/>
              </w:rPr>
              <w:t>.</w:t>
            </w:r>
          </w:p>
          <w:p w14:paraId="37A81E87" w14:textId="77777777" w:rsidR="00A95494" w:rsidRDefault="00A95494" w:rsidP="00A95494">
            <w:pPr>
              <w:pStyle w:val="ListParagraph"/>
              <w:numPr>
                <w:ilvl w:val="0"/>
                <w:numId w:val="2"/>
              </w:numPr>
              <w:ind w:left="322" w:hanging="322"/>
              <w:rPr>
                <w:rFonts w:ascii="Arial" w:hAnsi="Arial" w:cs="Arial"/>
                <w:sz w:val="24"/>
                <w:szCs w:val="24"/>
              </w:rPr>
            </w:pPr>
            <w:r w:rsidRPr="0008702E">
              <w:rPr>
                <w:rFonts w:ascii="Arial" w:hAnsi="Arial" w:cs="Arial"/>
                <w:sz w:val="24"/>
                <w:szCs w:val="24"/>
              </w:rPr>
              <w:t xml:space="preserve">Feedback on policies and processes is regularly sought to ensure that they are continuously improved and meet the needs </w:t>
            </w:r>
            <w:r w:rsidRPr="00C67DEB">
              <w:rPr>
                <w:rFonts w:ascii="Arial" w:hAnsi="Arial" w:cs="Arial"/>
                <w:sz w:val="24"/>
                <w:szCs w:val="24"/>
              </w:rPr>
              <w:t xml:space="preserve">of </w:t>
            </w:r>
            <w:r>
              <w:rPr>
                <w:rFonts w:ascii="Arial" w:hAnsi="Arial" w:cs="Arial"/>
                <w:sz w:val="24"/>
                <w:szCs w:val="24"/>
              </w:rPr>
              <w:t>our people.</w:t>
            </w:r>
          </w:p>
          <w:p w14:paraId="47A7FE2E" w14:textId="77777777" w:rsidR="00A95494" w:rsidRPr="00DD11D7" w:rsidRDefault="00A95494" w:rsidP="00BC0E83">
            <w:pPr>
              <w:rPr>
                <w:rFonts w:ascii="Arial" w:hAnsi="Arial" w:cs="Arial"/>
                <w:sz w:val="24"/>
                <w:szCs w:val="24"/>
              </w:rPr>
            </w:pPr>
          </w:p>
        </w:tc>
      </w:tr>
      <w:tr w:rsidR="00A95494" w14:paraId="74B103CD" w14:textId="77777777" w:rsidTr="00BC0E83">
        <w:tc>
          <w:tcPr>
            <w:tcW w:w="2830" w:type="dxa"/>
          </w:tcPr>
          <w:p w14:paraId="29A99583" w14:textId="77777777" w:rsidR="00A95494" w:rsidRPr="00BA55E2" w:rsidRDefault="00A95494" w:rsidP="00BC0E83">
            <w:pPr>
              <w:rPr>
                <w:rFonts w:ascii="Arial" w:hAnsi="Arial" w:cs="Arial"/>
                <w:sz w:val="24"/>
                <w:szCs w:val="24"/>
              </w:rPr>
            </w:pPr>
            <w:r w:rsidRPr="00BA55E2">
              <w:rPr>
                <w:rFonts w:ascii="Arial" w:hAnsi="Arial" w:cs="Arial"/>
                <w:sz w:val="24"/>
                <w:szCs w:val="24"/>
              </w:rPr>
              <w:t>Senior leaders role</w:t>
            </w:r>
            <w:r>
              <w:rPr>
                <w:rFonts w:ascii="Arial" w:hAnsi="Arial" w:cs="Arial"/>
                <w:sz w:val="24"/>
                <w:szCs w:val="24"/>
              </w:rPr>
              <w:t xml:space="preserve"> </w:t>
            </w:r>
            <w:r w:rsidRPr="00BA55E2">
              <w:rPr>
                <w:rFonts w:ascii="Arial" w:hAnsi="Arial" w:cs="Arial"/>
                <w:sz w:val="24"/>
                <w:szCs w:val="24"/>
              </w:rPr>
              <w:t xml:space="preserve">model effective </w:t>
            </w:r>
          </w:p>
          <w:p w14:paraId="69D97AEF" w14:textId="77777777" w:rsidR="00A95494" w:rsidRDefault="00A95494" w:rsidP="00BC0E83">
            <w:pPr>
              <w:rPr>
                <w:rFonts w:ascii="Arial" w:hAnsi="Arial" w:cs="Arial"/>
                <w:sz w:val="24"/>
                <w:szCs w:val="24"/>
              </w:rPr>
            </w:pPr>
            <w:r w:rsidRPr="00BA55E2">
              <w:rPr>
                <w:rFonts w:ascii="Arial" w:hAnsi="Arial" w:cs="Arial"/>
                <w:sz w:val="24"/>
                <w:szCs w:val="24"/>
              </w:rPr>
              <w:t>speaking up</w:t>
            </w:r>
            <w:r>
              <w:rPr>
                <w:rFonts w:ascii="Arial" w:hAnsi="Arial" w:cs="Arial"/>
                <w:sz w:val="24"/>
                <w:szCs w:val="24"/>
              </w:rPr>
              <w:t>.</w:t>
            </w:r>
          </w:p>
        </w:tc>
        <w:tc>
          <w:tcPr>
            <w:tcW w:w="6237" w:type="dxa"/>
          </w:tcPr>
          <w:p w14:paraId="574E1371" w14:textId="77777777" w:rsidR="00A95494" w:rsidRPr="00BA55E2" w:rsidRDefault="00A95494" w:rsidP="00A95494">
            <w:pPr>
              <w:pStyle w:val="ListParagraph"/>
              <w:numPr>
                <w:ilvl w:val="0"/>
                <w:numId w:val="3"/>
              </w:numPr>
              <w:ind w:left="322" w:hanging="322"/>
              <w:rPr>
                <w:rFonts w:ascii="Arial" w:hAnsi="Arial" w:cs="Arial"/>
                <w:sz w:val="24"/>
                <w:szCs w:val="24"/>
              </w:rPr>
            </w:pPr>
            <w:r w:rsidRPr="00BA55E2">
              <w:rPr>
                <w:rFonts w:ascii="Arial" w:hAnsi="Arial" w:cs="Arial"/>
                <w:sz w:val="24"/>
                <w:szCs w:val="24"/>
              </w:rPr>
              <w:t>Senior leaders receive regular reports from their Freedom to Speak Up Guardian that include information on the number and types of cases they deal with, barriers to speaking up, and details of opportunities for learning and improving</w:t>
            </w:r>
            <w:r>
              <w:rPr>
                <w:rFonts w:ascii="Arial" w:hAnsi="Arial" w:cs="Arial"/>
                <w:sz w:val="24"/>
                <w:szCs w:val="24"/>
              </w:rPr>
              <w:t>.</w:t>
            </w:r>
          </w:p>
          <w:p w14:paraId="694CB01D" w14:textId="77777777" w:rsidR="00A95494" w:rsidRPr="00BA55E2" w:rsidRDefault="00A95494" w:rsidP="00A95494">
            <w:pPr>
              <w:pStyle w:val="ListParagraph"/>
              <w:numPr>
                <w:ilvl w:val="0"/>
                <w:numId w:val="3"/>
              </w:numPr>
              <w:ind w:left="322" w:hanging="322"/>
              <w:rPr>
                <w:rFonts w:ascii="Arial" w:hAnsi="Arial" w:cs="Arial"/>
                <w:sz w:val="24"/>
                <w:szCs w:val="24"/>
              </w:rPr>
            </w:pPr>
            <w:r w:rsidRPr="00BA55E2">
              <w:rPr>
                <w:rFonts w:ascii="Arial" w:hAnsi="Arial" w:cs="Arial"/>
                <w:sz w:val="24"/>
                <w:szCs w:val="24"/>
              </w:rPr>
              <w:t>Freedom to Speak Up Guardians present their reports in person</w:t>
            </w:r>
            <w:r>
              <w:rPr>
                <w:rFonts w:ascii="Arial" w:hAnsi="Arial" w:cs="Arial"/>
                <w:sz w:val="24"/>
                <w:szCs w:val="24"/>
              </w:rPr>
              <w:t>.</w:t>
            </w:r>
          </w:p>
          <w:p w14:paraId="1AD53890" w14:textId="32158FF1" w:rsidR="00A95494" w:rsidRPr="00C230CA" w:rsidRDefault="00A95494" w:rsidP="00BC0E83">
            <w:pPr>
              <w:pStyle w:val="ListParagraph"/>
              <w:numPr>
                <w:ilvl w:val="0"/>
                <w:numId w:val="3"/>
              </w:numPr>
              <w:ind w:left="322" w:hanging="322"/>
              <w:rPr>
                <w:rFonts w:ascii="Arial" w:hAnsi="Arial" w:cs="Arial"/>
                <w:sz w:val="24"/>
                <w:szCs w:val="24"/>
              </w:rPr>
            </w:pPr>
            <w:r w:rsidRPr="00C230CA">
              <w:rPr>
                <w:rFonts w:ascii="Arial" w:hAnsi="Arial" w:cs="Arial"/>
                <w:sz w:val="24"/>
                <w:szCs w:val="24"/>
              </w:rPr>
              <w:t>Freedom to Speak Up Guardians meet regularly with the organisation’s CEO or equivalent, and other members of the senior leadership team, as appropriate.</w:t>
            </w:r>
          </w:p>
          <w:p w14:paraId="6B478A73" w14:textId="49418F96" w:rsidR="000D0623" w:rsidRPr="00705E1B" w:rsidRDefault="000D0623" w:rsidP="000D0623">
            <w:pPr>
              <w:pStyle w:val="ListParagraph"/>
              <w:numPr>
                <w:ilvl w:val="0"/>
                <w:numId w:val="3"/>
              </w:numPr>
              <w:ind w:left="322" w:hanging="322"/>
              <w:rPr>
                <w:rFonts w:ascii="Arial" w:hAnsi="Arial" w:cs="Arial"/>
                <w:sz w:val="24"/>
                <w:szCs w:val="24"/>
              </w:rPr>
            </w:pPr>
            <w:r w:rsidRPr="00705E1B">
              <w:rPr>
                <w:rFonts w:ascii="Arial" w:hAnsi="Arial" w:cs="Arial"/>
                <w:sz w:val="24"/>
                <w:szCs w:val="24"/>
              </w:rPr>
              <w:t>A review</w:t>
            </w:r>
            <w:r w:rsidR="00A95494" w:rsidRPr="00705E1B">
              <w:rPr>
                <w:rFonts w:ascii="Arial" w:hAnsi="Arial" w:cs="Arial"/>
                <w:sz w:val="24"/>
                <w:szCs w:val="24"/>
              </w:rPr>
              <w:t xml:space="preserve"> of the impact of freedom to speak up </w:t>
            </w:r>
            <w:r w:rsidRPr="00705E1B">
              <w:rPr>
                <w:rFonts w:ascii="Arial" w:hAnsi="Arial" w:cs="Arial"/>
                <w:sz w:val="24"/>
                <w:szCs w:val="24"/>
              </w:rPr>
              <w:t xml:space="preserve">is undertaken by </w:t>
            </w:r>
            <w:r w:rsidR="00A95494" w:rsidRPr="00705E1B">
              <w:rPr>
                <w:rFonts w:ascii="Arial" w:hAnsi="Arial" w:cs="Arial"/>
                <w:sz w:val="24"/>
                <w:szCs w:val="24"/>
              </w:rPr>
              <w:t>the Freedom to Speak Up Guardian</w:t>
            </w:r>
            <w:r w:rsidRPr="00705E1B">
              <w:rPr>
                <w:rFonts w:ascii="Arial" w:hAnsi="Arial" w:cs="Arial"/>
                <w:sz w:val="24"/>
                <w:szCs w:val="24"/>
              </w:rPr>
              <w:t xml:space="preserve"> and senior leaders, each year against the National Guardian Office standards.</w:t>
            </w:r>
          </w:p>
          <w:p w14:paraId="551729F2" w14:textId="77777777" w:rsidR="00A95494" w:rsidRPr="00DD11D7" w:rsidRDefault="00A95494" w:rsidP="00BC0E83">
            <w:pPr>
              <w:rPr>
                <w:rFonts w:ascii="Arial" w:hAnsi="Arial" w:cs="Arial"/>
                <w:sz w:val="24"/>
                <w:szCs w:val="24"/>
              </w:rPr>
            </w:pPr>
          </w:p>
        </w:tc>
      </w:tr>
      <w:tr w:rsidR="00A95494" w14:paraId="7D46F0B4" w14:textId="77777777" w:rsidTr="00BC0E83">
        <w:tc>
          <w:tcPr>
            <w:tcW w:w="2830" w:type="dxa"/>
          </w:tcPr>
          <w:p w14:paraId="45EBC170" w14:textId="77777777" w:rsidR="00A95494" w:rsidRPr="002B0CC8" w:rsidRDefault="00A95494" w:rsidP="00BC0E83">
            <w:pPr>
              <w:rPr>
                <w:rFonts w:ascii="Arial" w:hAnsi="Arial" w:cs="Arial"/>
                <w:sz w:val="24"/>
                <w:szCs w:val="24"/>
              </w:rPr>
            </w:pPr>
            <w:r w:rsidRPr="002B0CC8">
              <w:rPr>
                <w:rFonts w:ascii="Arial" w:hAnsi="Arial" w:cs="Arial"/>
                <w:sz w:val="24"/>
                <w:szCs w:val="24"/>
              </w:rPr>
              <w:t xml:space="preserve">All workers are </w:t>
            </w:r>
          </w:p>
          <w:p w14:paraId="0068CA2C" w14:textId="77777777" w:rsidR="00A95494" w:rsidRDefault="00A95494" w:rsidP="00BC0E83">
            <w:pPr>
              <w:rPr>
                <w:rFonts w:ascii="Arial" w:hAnsi="Arial" w:cs="Arial"/>
                <w:sz w:val="24"/>
                <w:szCs w:val="24"/>
              </w:rPr>
            </w:pPr>
            <w:r w:rsidRPr="002B0CC8">
              <w:rPr>
                <w:rFonts w:ascii="Arial" w:hAnsi="Arial" w:cs="Arial"/>
                <w:sz w:val="24"/>
                <w:szCs w:val="24"/>
              </w:rPr>
              <w:t>encouraged to speak up</w:t>
            </w:r>
            <w:r>
              <w:rPr>
                <w:rFonts w:ascii="Arial" w:hAnsi="Arial" w:cs="Arial"/>
                <w:sz w:val="24"/>
                <w:szCs w:val="24"/>
              </w:rPr>
              <w:t>.</w:t>
            </w:r>
          </w:p>
        </w:tc>
        <w:tc>
          <w:tcPr>
            <w:tcW w:w="6237" w:type="dxa"/>
          </w:tcPr>
          <w:p w14:paraId="4F209D5A" w14:textId="77777777" w:rsidR="00A95494" w:rsidRPr="002B0CC8" w:rsidRDefault="00A95494" w:rsidP="00A95494">
            <w:pPr>
              <w:pStyle w:val="ListParagraph"/>
              <w:numPr>
                <w:ilvl w:val="0"/>
                <w:numId w:val="4"/>
              </w:numPr>
              <w:ind w:left="322" w:hanging="322"/>
              <w:rPr>
                <w:rFonts w:ascii="Arial" w:hAnsi="Arial" w:cs="Arial"/>
                <w:sz w:val="24"/>
                <w:szCs w:val="24"/>
              </w:rPr>
            </w:pPr>
            <w:r w:rsidRPr="002B0CC8">
              <w:rPr>
                <w:rFonts w:ascii="Arial" w:hAnsi="Arial" w:cs="Arial"/>
                <w:sz w:val="24"/>
                <w:szCs w:val="24"/>
              </w:rPr>
              <w:t>Induction processes include freedom to speak up messages and explain the Freedom to Speak Up Guardian role</w:t>
            </w:r>
            <w:r>
              <w:rPr>
                <w:rFonts w:ascii="Arial" w:hAnsi="Arial" w:cs="Arial"/>
                <w:sz w:val="24"/>
                <w:szCs w:val="24"/>
              </w:rPr>
              <w:t>.</w:t>
            </w:r>
          </w:p>
          <w:p w14:paraId="31415559" w14:textId="77777777" w:rsidR="00A95494" w:rsidRPr="00C27016" w:rsidRDefault="00A95494" w:rsidP="00A95494">
            <w:pPr>
              <w:pStyle w:val="ListParagraph"/>
              <w:numPr>
                <w:ilvl w:val="0"/>
                <w:numId w:val="4"/>
              </w:numPr>
              <w:ind w:left="322" w:hanging="284"/>
              <w:rPr>
                <w:rFonts w:ascii="Arial" w:hAnsi="Arial" w:cs="Arial"/>
                <w:sz w:val="24"/>
                <w:szCs w:val="24"/>
              </w:rPr>
            </w:pPr>
            <w:r w:rsidRPr="00C27016">
              <w:rPr>
                <w:rFonts w:ascii="Arial" w:hAnsi="Arial" w:cs="Arial"/>
                <w:sz w:val="24"/>
                <w:szCs w:val="24"/>
              </w:rPr>
              <w:t xml:space="preserve">Freedom to speak up messages and details of the Freedom to Speak Up Guardian role </w:t>
            </w:r>
            <w:proofErr w:type="gramStart"/>
            <w:r w:rsidRPr="00C27016">
              <w:rPr>
                <w:rFonts w:ascii="Arial" w:hAnsi="Arial" w:cs="Arial"/>
                <w:sz w:val="24"/>
                <w:szCs w:val="24"/>
              </w:rPr>
              <w:t>are</w:t>
            </w:r>
            <w:proofErr w:type="gramEnd"/>
            <w:r w:rsidRPr="00C27016">
              <w:rPr>
                <w:rFonts w:ascii="Arial" w:hAnsi="Arial" w:cs="Arial"/>
                <w:sz w:val="24"/>
                <w:szCs w:val="24"/>
              </w:rPr>
              <w:t xml:space="preserve"> regularly communicated across the organisation, including feedback on matters that </w:t>
            </w:r>
            <w:r>
              <w:rPr>
                <w:rFonts w:ascii="Arial" w:hAnsi="Arial" w:cs="Arial"/>
                <w:sz w:val="24"/>
                <w:szCs w:val="24"/>
              </w:rPr>
              <w:t>our people</w:t>
            </w:r>
            <w:r w:rsidRPr="00C27016">
              <w:rPr>
                <w:rFonts w:ascii="Arial" w:hAnsi="Arial" w:cs="Arial"/>
                <w:sz w:val="24"/>
                <w:szCs w:val="24"/>
              </w:rPr>
              <w:t xml:space="preserve"> are speaking up about, and, mindful of preserving confidentiality</w:t>
            </w:r>
            <w:r>
              <w:rPr>
                <w:rFonts w:ascii="Arial" w:hAnsi="Arial" w:cs="Arial"/>
                <w:sz w:val="24"/>
                <w:szCs w:val="24"/>
              </w:rPr>
              <w:t xml:space="preserve"> </w:t>
            </w:r>
          </w:p>
          <w:p w14:paraId="3273FC6B" w14:textId="77777777" w:rsidR="00A95494" w:rsidRPr="002B0CC8" w:rsidRDefault="00A95494" w:rsidP="00BC0E83">
            <w:pPr>
              <w:ind w:left="322"/>
              <w:rPr>
                <w:rFonts w:ascii="Arial" w:hAnsi="Arial" w:cs="Arial"/>
                <w:sz w:val="24"/>
                <w:szCs w:val="24"/>
              </w:rPr>
            </w:pPr>
            <w:r w:rsidRPr="002B0CC8">
              <w:rPr>
                <w:rFonts w:ascii="Arial" w:hAnsi="Arial" w:cs="Arial"/>
                <w:sz w:val="24"/>
                <w:szCs w:val="24"/>
              </w:rPr>
              <w:t>where needed, action taken in response to them</w:t>
            </w:r>
            <w:r>
              <w:rPr>
                <w:rFonts w:ascii="Arial" w:hAnsi="Arial" w:cs="Arial"/>
                <w:sz w:val="24"/>
                <w:szCs w:val="24"/>
              </w:rPr>
              <w:t>;</w:t>
            </w:r>
            <w:r w:rsidRPr="002B0CC8">
              <w:rPr>
                <w:rFonts w:ascii="Arial" w:hAnsi="Arial" w:cs="Arial"/>
                <w:sz w:val="24"/>
                <w:szCs w:val="24"/>
              </w:rPr>
              <w:t xml:space="preserve"> the impact of these communications is measured</w:t>
            </w:r>
            <w:r>
              <w:rPr>
                <w:rFonts w:ascii="Arial" w:hAnsi="Arial" w:cs="Arial"/>
                <w:sz w:val="24"/>
                <w:szCs w:val="24"/>
              </w:rPr>
              <w:t>.</w:t>
            </w:r>
          </w:p>
          <w:p w14:paraId="68C90741" w14:textId="77777777" w:rsidR="00E34CB0" w:rsidRDefault="00A95494" w:rsidP="00E34CB0">
            <w:pPr>
              <w:pStyle w:val="ListParagraph"/>
              <w:numPr>
                <w:ilvl w:val="0"/>
                <w:numId w:val="4"/>
              </w:numPr>
              <w:ind w:left="322" w:hanging="284"/>
              <w:rPr>
                <w:rFonts w:ascii="Arial" w:hAnsi="Arial" w:cs="Arial"/>
                <w:sz w:val="24"/>
                <w:szCs w:val="24"/>
              </w:rPr>
            </w:pPr>
            <w:r w:rsidRPr="00C27016">
              <w:rPr>
                <w:rFonts w:ascii="Arial" w:hAnsi="Arial" w:cs="Arial"/>
                <w:sz w:val="24"/>
                <w:szCs w:val="24"/>
              </w:rPr>
              <w:lastRenderedPageBreak/>
              <w:t xml:space="preserve">Action is taken to ensure that freedom to speak up messages </w:t>
            </w:r>
            <w:r w:rsidRPr="002B0CC8">
              <w:rPr>
                <w:rFonts w:ascii="Arial" w:hAnsi="Arial" w:cs="Arial"/>
                <w:sz w:val="24"/>
                <w:szCs w:val="24"/>
              </w:rPr>
              <w:t xml:space="preserve">reach groups that may face </w:t>
            </w:r>
            <w:proofErr w:type="gramStart"/>
            <w:r w:rsidRPr="002B0CC8">
              <w:rPr>
                <w:rFonts w:ascii="Arial" w:hAnsi="Arial" w:cs="Arial"/>
                <w:sz w:val="24"/>
                <w:szCs w:val="24"/>
              </w:rPr>
              <w:t>particular barriers</w:t>
            </w:r>
            <w:proofErr w:type="gramEnd"/>
            <w:r w:rsidRPr="002B0CC8">
              <w:rPr>
                <w:rFonts w:ascii="Arial" w:hAnsi="Arial" w:cs="Arial"/>
                <w:sz w:val="24"/>
                <w:szCs w:val="24"/>
              </w:rPr>
              <w:t xml:space="preserve"> to speaking up</w:t>
            </w:r>
            <w:r>
              <w:rPr>
                <w:rFonts w:ascii="Arial" w:hAnsi="Arial" w:cs="Arial"/>
                <w:sz w:val="24"/>
                <w:szCs w:val="24"/>
              </w:rPr>
              <w:t>.</w:t>
            </w:r>
          </w:p>
          <w:p w14:paraId="26A75A7B" w14:textId="6A5C10DF" w:rsidR="00E34CB0" w:rsidRPr="00112E86" w:rsidRDefault="00E34CB0" w:rsidP="00E34CB0">
            <w:pPr>
              <w:pStyle w:val="ListParagraph"/>
              <w:numPr>
                <w:ilvl w:val="0"/>
                <w:numId w:val="4"/>
              </w:numPr>
              <w:ind w:left="322" w:hanging="284"/>
              <w:rPr>
                <w:rFonts w:ascii="Arial" w:hAnsi="Arial" w:cs="Arial"/>
                <w:sz w:val="24"/>
                <w:szCs w:val="24"/>
              </w:rPr>
            </w:pPr>
            <w:r w:rsidRPr="00112E86">
              <w:rPr>
                <w:rFonts w:ascii="Arial" w:hAnsi="Arial" w:cs="Arial"/>
                <w:sz w:val="24"/>
                <w:szCs w:val="24"/>
              </w:rPr>
              <w:t xml:space="preserve">Encouraging a culture where people can speak </w:t>
            </w:r>
            <w:r>
              <w:rPr>
                <w:rFonts w:ascii="Arial" w:hAnsi="Arial" w:cs="Arial"/>
                <w:sz w:val="24"/>
                <w:szCs w:val="24"/>
              </w:rPr>
              <w:t>up</w:t>
            </w:r>
            <w:r w:rsidRPr="00112E86">
              <w:rPr>
                <w:rFonts w:ascii="Arial" w:hAnsi="Arial" w:cs="Arial"/>
                <w:sz w:val="24"/>
                <w:szCs w:val="24"/>
              </w:rPr>
              <w:t xml:space="preserve"> within their team </w:t>
            </w:r>
            <w:proofErr w:type="gramStart"/>
            <w:r w:rsidRPr="00112E86">
              <w:rPr>
                <w:rFonts w:ascii="Arial" w:hAnsi="Arial" w:cs="Arial"/>
                <w:sz w:val="24"/>
                <w:szCs w:val="24"/>
              </w:rPr>
              <w:t>structure</w:t>
            </w:r>
            <w:proofErr w:type="gramEnd"/>
            <w:r w:rsidRPr="00112E86">
              <w:rPr>
                <w:rFonts w:ascii="Arial" w:hAnsi="Arial" w:cs="Arial"/>
                <w:sz w:val="24"/>
                <w:szCs w:val="24"/>
              </w:rPr>
              <w:t xml:space="preserve"> so they feel listened to. </w:t>
            </w:r>
          </w:p>
        </w:tc>
      </w:tr>
      <w:tr w:rsidR="00A95494" w14:paraId="313397CB" w14:textId="77777777" w:rsidTr="00BC0E83">
        <w:tc>
          <w:tcPr>
            <w:tcW w:w="2830" w:type="dxa"/>
          </w:tcPr>
          <w:p w14:paraId="258D294C" w14:textId="77777777" w:rsidR="00A95494" w:rsidRPr="001E4747" w:rsidRDefault="00A95494" w:rsidP="00BC0E83">
            <w:pPr>
              <w:rPr>
                <w:rFonts w:ascii="Arial" w:hAnsi="Arial" w:cs="Arial"/>
                <w:sz w:val="24"/>
                <w:szCs w:val="24"/>
              </w:rPr>
            </w:pPr>
            <w:r w:rsidRPr="001E4747">
              <w:rPr>
                <w:rFonts w:ascii="Arial" w:hAnsi="Arial" w:cs="Arial"/>
                <w:sz w:val="24"/>
                <w:szCs w:val="24"/>
              </w:rPr>
              <w:lastRenderedPageBreak/>
              <w:t xml:space="preserve">Individuals are </w:t>
            </w:r>
          </w:p>
          <w:p w14:paraId="3375FE7C" w14:textId="77777777" w:rsidR="00A95494" w:rsidRPr="001E4747" w:rsidRDefault="00A95494" w:rsidP="00BC0E83">
            <w:pPr>
              <w:rPr>
                <w:rFonts w:ascii="Arial" w:hAnsi="Arial" w:cs="Arial"/>
                <w:sz w:val="24"/>
                <w:szCs w:val="24"/>
              </w:rPr>
            </w:pPr>
            <w:r w:rsidRPr="001E4747">
              <w:rPr>
                <w:rFonts w:ascii="Arial" w:hAnsi="Arial" w:cs="Arial"/>
                <w:sz w:val="24"/>
                <w:szCs w:val="24"/>
              </w:rPr>
              <w:t xml:space="preserve">supported when they </w:t>
            </w:r>
          </w:p>
          <w:p w14:paraId="50B0A586" w14:textId="77777777" w:rsidR="00A95494" w:rsidRDefault="00A95494" w:rsidP="00BC0E83">
            <w:pPr>
              <w:rPr>
                <w:rFonts w:ascii="Arial" w:hAnsi="Arial" w:cs="Arial"/>
                <w:sz w:val="24"/>
                <w:szCs w:val="24"/>
              </w:rPr>
            </w:pPr>
            <w:r w:rsidRPr="001E4747">
              <w:rPr>
                <w:rFonts w:ascii="Arial" w:hAnsi="Arial" w:cs="Arial"/>
                <w:sz w:val="24"/>
                <w:szCs w:val="24"/>
              </w:rPr>
              <w:t>speak</w:t>
            </w:r>
            <w:r>
              <w:rPr>
                <w:rFonts w:ascii="Arial" w:hAnsi="Arial" w:cs="Arial"/>
                <w:sz w:val="24"/>
                <w:szCs w:val="24"/>
              </w:rPr>
              <w:t xml:space="preserve"> up.</w:t>
            </w:r>
          </w:p>
        </w:tc>
        <w:tc>
          <w:tcPr>
            <w:tcW w:w="6237" w:type="dxa"/>
          </w:tcPr>
          <w:p w14:paraId="23CAF4A7" w14:textId="0262E860" w:rsidR="00A95494" w:rsidRPr="00D00253" w:rsidRDefault="00A95494" w:rsidP="00A95494">
            <w:pPr>
              <w:pStyle w:val="ListParagraph"/>
              <w:numPr>
                <w:ilvl w:val="0"/>
                <w:numId w:val="4"/>
              </w:numPr>
              <w:ind w:left="322" w:hanging="284"/>
              <w:rPr>
                <w:rFonts w:ascii="Arial" w:hAnsi="Arial" w:cs="Arial"/>
                <w:sz w:val="24"/>
                <w:szCs w:val="24"/>
              </w:rPr>
            </w:pPr>
            <w:r w:rsidRPr="00D00253">
              <w:rPr>
                <w:rFonts w:ascii="Arial" w:hAnsi="Arial" w:cs="Arial"/>
                <w:sz w:val="24"/>
                <w:szCs w:val="24"/>
              </w:rPr>
              <w:t>Freedom to Speak Up Guardians provide effective</w:t>
            </w:r>
            <w:r w:rsidR="00C94B5E">
              <w:rPr>
                <w:rFonts w:ascii="Arial" w:hAnsi="Arial" w:cs="Arial"/>
                <w:sz w:val="24"/>
                <w:szCs w:val="24"/>
              </w:rPr>
              <w:t xml:space="preserve"> impartial</w:t>
            </w:r>
            <w:r w:rsidR="00C94B5E" w:rsidRPr="00D00253">
              <w:rPr>
                <w:rFonts w:ascii="Arial" w:hAnsi="Arial" w:cs="Arial"/>
                <w:sz w:val="24"/>
                <w:szCs w:val="24"/>
              </w:rPr>
              <w:t xml:space="preserve"> </w:t>
            </w:r>
            <w:r w:rsidRPr="00D00253">
              <w:rPr>
                <w:rFonts w:ascii="Arial" w:hAnsi="Arial" w:cs="Arial"/>
                <w:sz w:val="24"/>
                <w:szCs w:val="24"/>
              </w:rPr>
              <w:t xml:space="preserve">and compassionate support and guidance to all </w:t>
            </w:r>
            <w:r>
              <w:rPr>
                <w:rFonts w:ascii="Arial" w:hAnsi="Arial" w:cs="Arial"/>
                <w:sz w:val="24"/>
                <w:szCs w:val="24"/>
              </w:rPr>
              <w:t>our people</w:t>
            </w:r>
            <w:r w:rsidRPr="00D00253">
              <w:rPr>
                <w:rFonts w:ascii="Arial" w:hAnsi="Arial" w:cs="Arial"/>
                <w:sz w:val="24"/>
                <w:szCs w:val="24"/>
              </w:rPr>
              <w:t xml:space="preserve">, </w:t>
            </w:r>
          </w:p>
          <w:p w14:paraId="3C185E85" w14:textId="77777777" w:rsidR="00A95494" w:rsidRPr="00D00253" w:rsidRDefault="00A95494" w:rsidP="00A95494">
            <w:pPr>
              <w:pStyle w:val="ListParagraph"/>
              <w:numPr>
                <w:ilvl w:val="0"/>
                <w:numId w:val="4"/>
              </w:numPr>
              <w:ind w:left="322" w:hanging="284"/>
              <w:rPr>
                <w:rFonts w:ascii="Arial" w:hAnsi="Arial" w:cs="Arial"/>
                <w:sz w:val="24"/>
                <w:szCs w:val="24"/>
              </w:rPr>
            </w:pPr>
            <w:r w:rsidRPr="00D00253">
              <w:rPr>
                <w:rFonts w:ascii="Arial" w:hAnsi="Arial" w:cs="Arial"/>
                <w:sz w:val="24"/>
                <w:szCs w:val="24"/>
              </w:rPr>
              <w:t>There are alternative routes to progress cases that may otherwise present a Freedom to Speak Up Guardian with a conflict</w:t>
            </w:r>
            <w:r>
              <w:rPr>
                <w:rFonts w:ascii="Arial" w:hAnsi="Arial" w:cs="Arial"/>
                <w:sz w:val="24"/>
                <w:szCs w:val="24"/>
              </w:rPr>
              <w:t>.</w:t>
            </w:r>
          </w:p>
          <w:p w14:paraId="0DEEE278" w14:textId="77777777" w:rsidR="00A95494" w:rsidRPr="003032E8" w:rsidRDefault="00A95494" w:rsidP="00A95494">
            <w:pPr>
              <w:pStyle w:val="ListParagraph"/>
              <w:numPr>
                <w:ilvl w:val="0"/>
                <w:numId w:val="4"/>
              </w:numPr>
              <w:ind w:left="322" w:hanging="284"/>
              <w:rPr>
                <w:rFonts w:ascii="Arial" w:hAnsi="Arial" w:cs="Arial"/>
                <w:sz w:val="24"/>
                <w:szCs w:val="24"/>
              </w:rPr>
            </w:pPr>
            <w:r w:rsidRPr="003032E8">
              <w:rPr>
                <w:rFonts w:ascii="Arial" w:hAnsi="Arial" w:cs="Arial"/>
                <w:sz w:val="24"/>
                <w:szCs w:val="24"/>
              </w:rPr>
              <w:t>Cases are recorded according to National Guardian Office guidance</w:t>
            </w:r>
            <w:r>
              <w:rPr>
                <w:rFonts w:ascii="Arial" w:hAnsi="Arial" w:cs="Arial"/>
                <w:sz w:val="24"/>
                <w:szCs w:val="24"/>
              </w:rPr>
              <w:t>.</w:t>
            </w:r>
          </w:p>
          <w:p w14:paraId="2072DA61" w14:textId="77777777" w:rsidR="00A95494" w:rsidRPr="003032E8" w:rsidRDefault="00A95494" w:rsidP="00A95494">
            <w:pPr>
              <w:pStyle w:val="ListParagraph"/>
              <w:numPr>
                <w:ilvl w:val="0"/>
                <w:numId w:val="4"/>
              </w:numPr>
              <w:ind w:left="322" w:hanging="284"/>
              <w:rPr>
                <w:rFonts w:ascii="Arial" w:hAnsi="Arial" w:cs="Arial"/>
                <w:sz w:val="24"/>
                <w:szCs w:val="24"/>
              </w:rPr>
            </w:pPr>
            <w:r w:rsidRPr="003032E8">
              <w:rPr>
                <w:rFonts w:ascii="Arial" w:hAnsi="Arial" w:cs="Arial"/>
                <w:sz w:val="24"/>
                <w:szCs w:val="24"/>
              </w:rPr>
              <w:t>Appropriate action is taken when an issue is brought to the attention of a Freedom to Speak Up Guardian, with confidentiality being respected as appropriate, fair</w:t>
            </w:r>
            <w:r>
              <w:rPr>
                <w:rFonts w:ascii="Arial" w:hAnsi="Arial" w:cs="Arial"/>
                <w:sz w:val="24"/>
                <w:szCs w:val="24"/>
              </w:rPr>
              <w:t>,</w:t>
            </w:r>
            <w:r w:rsidRPr="003032E8">
              <w:rPr>
                <w:rFonts w:ascii="Arial" w:hAnsi="Arial" w:cs="Arial"/>
                <w:sz w:val="24"/>
                <w:szCs w:val="24"/>
              </w:rPr>
              <w:t xml:space="preserve"> and effective investigation, and regular feedback on progress being given</w:t>
            </w:r>
            <w:r>
              <w:rPr>
                <w:rFonts w:ascii="Arial" w:hAnsi="Arial" w:cs="Arial"/>
                <w:sz w:val="24"/>
                <w:szCs w:val="24"/>
              </w:rPr>
              <w:t>.</w:t>
            </w:r>
          </w:p>
          <w:p w14:paraId="71308B55" w14:textId="77777777" w:rsidR="00A95494" w:rsidRPr="003032E8" w:rsidRDefault="00A95494" w:rsidP="00A95494">
            <w:pPr>
              <w:pStyle w:val="ListParagraph"/>
              <w:numPr>
                <w:ilvl w:val="0"/>
                <w:numId w:val="4"/>
              </w:numPr>
              <w:ind w:left="322" w:hanging="284"/>
              <w:rPr>
                <w:rFonts w:ascii="Arial" w:hAnsi="Arial" w:cs="Arial"/>
                <w:sz w:val="24"/>
                <w:szCs w:val="24"/>
              </w:rPr>
            </w:pPr>
            <w:r>
              <w:rPr>
                <w:rFonts w:ascii="Arial" w:hAnsi="Arial" w:cs="Arial"/>
                <w:sz w:val="24"/>
                <w:szCs w:val="24"/>
              </w:rPr>
              <w:t>People</w:t>
            </w:r>
            <w:r w:rsidRPr="003032E8">
              <w:rPr>
                <w:rFonts w:ascii="Arial" w:hAnsi="Arial" w:cs="Arial"/>
                <w:sz w:val="24"/>
                <w:szCs w:val="24"/>
              </w:rPr>
              <w:t xml:space="preserve"> who have spoken up are thanked and do not suffer </w:t>
            </w:r>
            <w:proofErr w:type="gramStart"/>
            <w:r w:rsidRPr="003032E8">
              <w:rPr>
                <w:rFonts w:ascii="Arial" w:hAnsi="Arial" w:cs="Arial"/>
                <w:sz w:val="24"/>
                <w:szCs w:val="24"/>
              </w:rPr>
              <w:t>as a result of</w:t>
            </w:r>
            <w:proofErr w:type="gramEnd"/>
            <w:r w:rsidRPr="003032E8">
              <w:rPr>
                <w:rFonts w:ascii="Arial" w:hAnsi="Arial" w:cs="Arial"/>
                <w:sz w:val="24"/>
                <w:szCs w:val="24"/>
              </w:rPr>
              <w:t xml:space="preserve"> speaking up</w:t>
            </w:r>
            <w:r>
              <w:rPr>
                <w:rFonts w:ascii="Arial" w:hAnsi="Arial" w:cs="Arial"/>
                <w:sz w:val="24"/>
                <w:szCs w:val="24"/>
              </w:rPr>
              <w:t>.</w:t>
            </w:r>
          </w:p>
          <w:p w14:paraId="6E5E42BF" w14:textId="77777777" w:rsidR="00A95494" w:rsidRDefault="00A95494" w:rsidP="00A95494">
            <w:pPr>
              <w:pStyle w:val="ListParagraph"/>
              <w:numPr>
                <w:ilvl w:val="0"/>
                <w:numId w:val="4"/>
              </w:numPr>
              <w:ind w:left="322" w:hanging="284"/>
              <w:rPr>
                <w:rFonts w:ascii="Arial" w:hAnsi="Arial" w:cs="Arial"/>
                <w:sz w:val="24"/>
                <w:szCs w:val="24"/>
              </w:rPr>
            </w:pPr>
            <w:r w:rsidRPr="003032E8">
              <w:rPr>
                <w:rFonts w:ascii="Arial" w:hAnsi="Arial" w:cs="Arial"/>
                <w:sz w:val="24"/>
                <w:szCs w:val="24"/>
              </w:rPr>
              <w:t xml:space="preserve">Feedback is sought from everyone who is supported by a </w:t>
            </w:r>
            <w:r w:rsidRPr="000B4ED1">
              <w:rPr>
                <w:rFonts w:ascii="Arial" w:hAnsi="Arial" w:cs="Arial"/>
                <w:sz w:val="24"/>
                <w:szCs w:val="24"/>
              </w:rPr>
              <w:t>Freedom to Speak Up Guardian</w:t>
            </w:r>
            <w:r>
              <w:rPr>
                <w:rFonts w:ascii="Arial" w:hAnsi="Arial" w:cs="Arial"/>
                <w:sz w:val="24"/>
                <w:szCs w:val="24"/>
              </w:rPr>
              <w:t>.</w:t>
            </w:r>
          </w:p>
        </w:tc>
      </w:tr>
      <w:tr w:rsidR="00A95494" w14:paraId="448EF731" w14:textId="77777777" w:rsidTr="00BC0E83">
        <w:tc>
          <w:tcPr>
            <w:tcW w:w="2830" w:type="dxa"/>
          </w:tcPr>
          <w:p w14:paraId="23530AB5" w14:textId="77777777" w:rsidR="00A95494" w:rsidRPr="000B4ED1" w:rsidRDefault="00A95494" w:rsidP="00BC0E83">
            <w:pPr>
              <w:rPr>
                <w:rFonts w:ascii="Arial" w:hAnsi="Arial" w:cs="Arial"/>
                <w:sz w:val="24"/>
                <w:szCs w:val="24"/>
              </w:rPr>
            </w:pPr>
            <w:r w:rsidRPr="000B4ED1">
              <w:rPr>
                <w:rFonts w:ascii="Arial" w:hAnsi="Arial" w:cs="Arial"/>
                <w:sz w:val="24"/>
                <w:szCs w:val="24"/>
              </w:rPr>
              <w:t>Barriers to speaking up</w:t>
            </w:r>
            <w:r>
              <w:rPr>
                <w:rFonts w:ascii="Arial" w:hAnsi="Arial" w:cs="Arial"/>
                <w:sz w:val="24"/>
                <w:szCs w:val="24"/>
              </w:rPr>
              <w:t xml:space="preserve"> </w:t>
            </w:r>
          </w:p>
          <w:p w14:paraId="43CE91ED" w14:textId="77777777" w:rsidR="00A95494" w:rsidRPr="000B4ED1" w:rsidRDefault="00A95494" w:rsidP="00BC0E83">
            <w:pPr>
              <w:rPr>
                <w:rFonts w:ascii="Arial" w:hAnsi="Arial" w:cs="Arial"/>
                <w:sz w:val="24"/>
                <w:szCs w:val="24"/>
              </w:rPr>
            </w:pPr>
            <w:r w:rsidRPr="000B4ED1">
              <w:rPr>
                <w:rFonts w:ascii="Arial" w:hAnsi="Arial" w:cs="Arial"/>
                <w:sz w:val="24"/>
                <w:szCs w:val="24"/>
              </w:rPr>
              <w:t xml:space="preserve">are identified and </w:t>
            </w:r>
          </w:p>
          <w:p w14:paraId="66C11892" w14:textId="77777777" w:rsidR="00A95494" w:rsidRDefault="00A95494" w:rsidP="00BC0E83">
            <w:pPr>
              <w:rPr>
                <w:rFonts w:ascii="Arial" w:hAnsi="Arial" w:cs="Arial"/>
                <w:sz w:val="24"/>
                <w:szCs w:val="24"/>
              </w:rPr>
            </w:pPr>
            <w:r w:rsidRPr="000B4ED1">
              <w:rPr>
                <w:rFonts w:ascii="Arial" w:hAnsi="Arial" w:cs="Arial"/>
                <w:sz w:val="24"/>
                <w:szCs w:val="24"/>
              </w:rPr>
              <w:t>tackled</w:t>
            </w:r>
            <w:r>
              <w:rPr>
                <w:rFonts w:ascii="Arial" w:hAnsi="Arial" w:cs="Arial"/>
                <w:sz w:val="24"/>
                <w:szCs w:val="24"/>
              </w:rPr>
              <w:t>.</w:t>
            </w:r>
          </w:p>
        </w:tc>
        <w:tc>
          <w:tcPr>
            <w:tcW w:w="6237" w:type="dxa"/>
          </w:tcPr>
          <w:p w14:paraId="18D89353" w14:textId="77777777" w:rsidR="00A95494" w:rsidRPr="002E6D78" w:rsidRDefault="00A95494" w:rsidP="00A95494">
            <w:pPr>
              <w:pStyle w:val="ListParagraph"/>
              <w:numPr>
                <w:ilvl w:val="0"/>
                <w:numId w:val="5"/>
              </w:numPr>
              <w:ind w:left="322" w:hanging="284"/>
              <w:rPr>
                <w:rFonts w:ascii="Arial" w:hAnsi="Arial" w:cs="Arial"/>
                <w:sz w:val="24"/>
                <w:szCs w:val="24"/>
              </w:rPr>
            </w:pPr>
            <w:r w:rsidRPr="002E6D78">
              <w:rPr>
                <w:rFonts w:ascii="Arial" w:hAnsi="Arial" w:cs="Arial"/>
                <w:sz w:val="24"/>
                <w:szCs w:val="24"/>
              </w:rPr>
              <w:t>Sources of information on barriers to speaking up are assessed and used to prioritise areas for improvement</w:t>
            </w:r>
            <w:r>
              <w:rPr>
                <w:rFonts w:ascii="Arial" w:hAnsi="Arial" w:cs="Arial"/>
                <w:sz w:val="24"/>
                <w:szCs w:val="24"/>
              </w:rPr>
              <w:t>.</w:t>
            </w:r>
          </w:p>
          <w:p w14:paraId="47989B69" w14:textId="77777777" w:rsidR="00A95494" w:rsidRPr="002E6D78" w:rsidRDefault="00A95494" w:rsidP="00A95494">
            <w:pPr>
              <w:pStyle w:val="ListParagraph"/>
              <w:numPr>
                <w:ilvl w:val="0"/>
                <w:numId w:val="5"/>
              </w:numPr>
              <w:ind w:left="322" w:hanging="284"/>
              <w:rPr>
                <w:rFonts w:ascii="Arial" w:hAnsi="Arial" w:cs="Arial"/>
                <w:sz w:val="24"/>
                <w:szCs w:val="24"/>
              </w:rPr>
            </w:pPr>
            <w:r w:rsidRPr="002E6D78">
              <w:rPr>
                <w:rFonts w:ascii="Arial" w:hAnsi="Arial" w:cs="Arial"/>
                <w:sz w:val="24"/>
                <w:szCs w:val="24"/>
              </w:rPr>
              <w:t>Action is taken to reduce barriers to speaking up, prioritised</w:t>
            </w:r>
            <w:r>
              <w:rPr>
                <w:rFonts w:ascii="Arial" w:hAnsi="Arial" w:cs="Arial"/>
                <w:sz w:val="24"/>
                <w:szCs w:val="24"/>
              </w:rPr>
              <w:t xml:space="preserve"> </w:t>
            </w:r>
            <w:r w:rsidRPr="002E6D78">
              <w:rPr>
                <w:rFonts w:ascii="Arial" w:hAnsi="Arial" w:cs="Arial"/>
                <w:sz w:val="24"/>
                <w:szCs w:val="24"/>
              </w:rPr>
              <w:t>according to local need</w:t>
            </w:r>
            <w:r>
              <w:rPr>
                <w:rFonts w:ascii="Arial" w:hAnsi="Arial" w:cs="Arial"/>
                <w:sz w:val="24"/>
                <w:szCs w:val="24"/>
              </w:rPr>
              <w:t>.</w:t>
            </w:r>
          </w:p>
        </w:tc>
      </w:tr>
      <w:tr w:rsidR="00A95494" w14:paraId="13784A22" w14:textId="77777777" w:rsidTr="00BC0E83">
        <w:tc>
          <w:tcPr>
            <w:tcW w:w="2830" w:type="dxa"/>
          </w:tcPr>
          <w:p w14:paraId="3BADE9CB" w14:textId="77777777" w:rsidR="00A95494" w:rsidRPr="00267C88" w:rsidRDefault="00A95494" w:rsidP="00BC0E83">
            <w:pPr>
              <w:rPr>
                <w:rFonts w:ascii="Arial" w:hAnsi="Arial" w:cs="Arial"/>
                <w:sz w:val="24"/>
                <w:szCs w:val="24"/>
              </w:rPr>
            </w:pPr>
            <w:r w:rsidRPr="00267C88">
              <w:rPr>
                <w:rFonts w:ascii="Arial" w:hAnsi="Arial" w:cs="Arial"/>
                <w:sz w:val="24"/>
                <w:szCs w:val="24"/>
              </w:rPr>
              <w:t xml:space="preserve">Information provided by </w:t>
            </w:r>
          </w:p>
          <w:p w14:paraId="19EEE62B" w14:textId="77777777" w:rsidR="00A95494" w:rsidRPr="00267C88" w:rsidRDefault="00A95494" w:rsidP="00BC0E83">
            <w:pPr>
              <w:rPr>
                <w:rFonts w:ascii="Arial" w:hAnsi="Arial" w:cs="Arial"/>
                <w:sz w:val="24"/>
                <w:szCs w:val="24"/>
              </w:rPr>
            </w:pPr>
            <w:r w:rsidRPr="00267C88">
              <w:rPr>
                <w:rFonts w:ascii="Arial" w:hAnsi="Arial" w:cs="Arial"/>
                <w:sz w:val="24"/>
                <w:szCs w:val="24"/>
              </w:rPr>
              <w:t xml:space="preserve">speaking up is used to </w:t>
            </w:r>
          </w:p>
          <w:p w14:paraId="7D00B5CA" w14:textId="77777777" w:rsidR="00A95494" w:rsidRDefault="00A95494" w:rsidP="00BC0E83">
            <w:pPr>
              <w:rPr>
                <w:rFonts w:ascii="Arial" w:hAnsi="Arial" w:cs="Arial"/>
                <w:sz w:val="24"/>
                <w:szCs w:val="24"/>
              </w:rPr>
            </w:pPr>
            <w:r w:rsidRPr="00267C88">
              <w:rPr>
                <w:rFonts w:ascii="Arial" w:hAnsi="Arial" w:cs="Arial"/>
                <w:sz w:val="24"/>
                <w:szCs w:val="24"/>
              </w:rPr>
              <w:t>learn and improve</w:t>
            </w:r>
            <w:r>
              <w:rPr>
                <w:rFonts w:ascii="Arial" w:hAnsi="Arial" w:cs="Arial"/>
                <w:sz w:val="24"/>
                <w:szCs w:val="24"/>
              </w:rPr>
              <w:t>.</w:t>
            </w:r>
          </w:p>
        </w:tc>
        <w:tc>
          <w:tcPr>
            <w:tcW w:w="6237" w:type="dxa"/>
          </w:tcPr>
          <w:p w14:paraId="1F4B131A" w14:textId="77777777" w:rsidR="00A95494" w:rsidRPr="002E6D78" w:rsidRDefault="00A95494" w:rsidP="00A95494">
            <w:pPr>
              <w:pStyle w:val="ListParagraph"/>
              <w:numPr>
                <w:ilvl w:val="0"/>
                <w:numId w:val="6"/>
              </w:numPr>
              <w:ind w:left="322" w:hanging="284"/>
              <w:rPr>
                <w:rFonts w:ascii="Arial" w:hAnsi="Arial" w:cs="Arial"/>
                <w:sz w:val="24"/>
                <w:szCs w:val="24"/>
              </w:rPr>
            </w:pPr>
            <w:r w:rsidRPr="002E6D78">
              <w:rPr>
                <w:rFonts w:ascii="Arial" w:hAnsi="Arial" w:cs="Arial"/>
                <w:sz w:val="24"/>
                <w:szCs w:val="24"/>
              </w:rPr>
              <w:t xml:space="preserve">Any information that indicates a potential risk to </w:t>
            </w:r>
            <w:r>
              <w:rPr>
                <w:rFonts w:ascii="Arial" w:hAnsi="Arial" w:cs="Arial"/>
                <w:sz w:val="24"/>
                <w:szCs w:val="24"/>
              </w:rPr>
              <w:t>stakeholder</w:t>
            </w:r>
            <w:r w:rsidRPr="002E6D78">
              <w:rPr>
                <w:rFonts w:ascii="Arial" w:hAnsi="Arial" w:cs="Arial"/>
                <w:sz w:val="24"/>
                <w:szCs w:val="24"/>
              </w:rPr>
              <w:t xml:space="preserve"> safety is acted on immediately</w:t>
            </w:r>
            <w:r>
              <w:rPr>
                <w:rFonts w:ascii="Arial" w:hAnsi="Arial" w:cs="Arial"/>
                <w:sz w:val="24"/>
                <w:szCs w:val="24"/>
              </w:rPr>
              <w:t>.</w:t>
            </w:r>
          </w:p>
          <w:p w14:paraId="1E2884B8" w14:textId="77777777" w:rsidR="00A95494" w:rsidRPr="002E6D78" w:rsidRDefault="00A95494" w:rsidP="00A95494">
            <w:pPr>
              <w:pStyle w:val="ListParagraph"/>
              <w:numPr>
                <w:ilvl w:val="0"/>
                <w:numId w:val="6"/>
              </w:numPr>
              <w:ind w:left="322" w:hanging="284"/>
              <w:rPr>
                <w:rFonts w:ascii="Arial" w:hAnsi="Arial" w:cs="Arial"/>
                <w:sz w:val="24"/>
                <w:szCs w:val="24"/>
              </w:rPr>
            </w:pPr>
            <w:r w:rsidRPr="002E6D78">
              <w:rPr>
                <w:rFonts w:ascii="Arial" w:hAnsi="Arial" w:cs="Arial"/>
                <w:sz w:val="24"/>
                <w:szCs w:val="24"/>
              </w:rPr>
              <w:t xml:space="preserve">Information from cases raised by people speaking up, and barriers to speak up, is brought alongside other intelligence, service quality, and </w:t>
            </w:r>
            <w:r>
              <w:rPr>
                <w:rFonts w:ascii="Arial" w:hAnsi="Arial" w:cs="Arial"/>
                <w:sz w:val="24"/>
                <w:szCs w:val="24"/>
              </w:rPr>
              <w:t>our peoples’</w:t>
            </w:r>
            <w:r w:rsidRPr="002E6D78">
              <w:rPr>
                <w:rFonts w:ascii="Arial" w:hAnsi="Arial" w:cs="Arial"/>
                <w:sz w:val="24"/>
                <w:szCs w:val="24"/>
              </w:rPr>
              <w:t xml:space="preserve"> experience and used to inform organisational learning and development</w:t>
            </w:r>
            <w:r>
              <w:rPr>
                <w:rFonts w:ascii="Arial" w:hAnsi="Arial" w:cs="Arial"/>
                <w:sz w:val="24"/>
                <w:szCs w:val="24"/>
              </w:rPr>
              <w:t>.</w:t>
            </w:r>
          </w:p>
        </w:tc>
      </w:tr>
      <w:tr w:rsidR="00A95494" w14:paraId="71E6A81E" w14:textId="77777777" w:rsidTr="00BC0E83">
        <w:tc>
          <w:tcPr>
            <w:tcW w:w="2830" w:type="dxa"/>
          </w:tcPr>
          <w:p w14:paraId="08C0B22D" w14:textId="77777777" w:rsidR="00A95494" w:rsidRPr="003A6A3C" w:rsidRDefault="00A95494" w:rsidP="00BC0E83">
            <w:pPr>
              <w:rPr>
                <w:rFonts w:ascii="Arial" w:hAnsi="Arial" w:cs="Arial"/>
                <w:sz w:val="24"/>
                <w:szCs w:val="24"/>
              </w:rPr>
            </w:pPr>
            <w:r w:rsidRPr="003A6A3C">
              <w:rPr>
                <w:rFonts w:ascii="Arial" w:hAnsi="Arial" w:cs="Arial"/>
                <w:sz w:val="24"/>
                <w:szCs w:val="24"/>
              </w:rPr>
              <w:t xml:space="preserve">Freedom to speak up is </w:t>
            </w:r>
          </w:p>
          <w:p w14:paraId="6380282F" w14:textId="77777777" w:rsidR="00A95494" w:rsidRPr="003A6A3C" w:rsidRDefault="00A95494" w:rsidP="00BC0E83">
            <w:pPr>
              <w:rPr>
                <w:rFonts w:ascii="Arial" w:hAnsi="Arial" w:cs="Arial"/>
                <w:sz w:val="24"/>
                <w:szCs w:val="24"/>
              </w:rPr>
            </w:pPr>
            <w:r w:rsidRPr="003A6A3C">
              <w:rPr>
                <w:rFonts w:ascii="Arial" w:hAnsi="Arial" w:cs="Arial"/>
                <w:sz w:val="24"/>
                <w:szCs w:val="24"/>
              </w:rPr>
              <w:t xml:space="preserve">consistent throughout </w:t>
            </w:r>
          </w:p>
          <w:p w14:paraId="469289FC" w14:textId="77777777" w:rsidR="00A95494" w:rsidRPr="003A6A3C" w:rsidRDefault="00A95494" w:rsidP="00BC0E83">
            <w:pPr>
              <w:rPr>
                <w:rFonts w:ascii="Arial" w:hAnsi="Arial" w:cs="Arial"/>
                <w:sz w:val="24"/>
                <w:szCs w:val="24"/>
              </w:rPr>
            </w:pPr>
            <w:r w:rsidRPr="003A6A3C">
              <w:rPr>
                <w:rFonts w:ascii="Arial" w:hAnsi="Arial" w:cs="Arial"/>
                <w:sz w:val="24"/>
                <w:szCs w:val="24"/>
              </w:rPr>
              <w:t xml:space="preserve">the health and care </w:t>
            </w:r>
          </w:p>
          <w:p w14:paraId="7EC46C7F" w14:textId="77777777" w:rsidR="00A95494" w:rsidRPr="003A6A3C" w:rsidRDefault="00A95494" w:rsidP="00BC0E83">
            <w:pPr>
              <w:rPr>
                <w:rFonts w:ascii="Arial" w:hAnsi="Arial" w:cs="Arial"/>
                <w:sz w:val="24"/>
                <w:szCs w:val="24"/>
              </w:rPr>
            </w:pPr>
            <w:r w:rsidRPr="003A6A3C">
              <w:rPr>
                <w:rFonts w:ascii="Arial" w:hAnsi="Arial" w:cs="Arial"/>
                <w:sz w:val="24"/>
                <w:szCs w:val="24"/>
              </w:rPr>
              <w:t xml:space="preserve">system, and ever </w:t>
            </w:r>
          </w:p>
          <w:p w14:paraId="5083502D" w14:textId="77777777" w:rsidR="00A95494" w:rsidRDefault="00A95494" w:rsidP="00BC0E83">
            <w:pPr>
              <w:rPr>
                <w:rFonts w:ascii="Arial" w:hAnsi="Arial" w:cs="Arial"/>
                <w:sz w:val="24"/>
                <w:szCs w:val="24"/>
              </w:rPr>
            </w:pPr>
            <w:r w:rsidRPr="003A6A3C">
              <w:rPr>
                <w:rFonts w:ascii="Arial" w:hAnsi="Arial" w:cs="Arial"/>
                <w:sz w:val="24"/>
                <w:szCs w:val="24"/>
              </w:rPr>
              <w:t>improving</w:t>
            </w:r>
            <w:r>
              <w:rPr>
                <w:rFonts w:ascii="Arial" w:hAnsi="Arial" w:cs="Arial"/>
                <w:sz w:val="24"/>
                <w:szCs w:val="24"/>
              </w:rPr>
              <w:t xml:space="preserve">. </w:t>
            </w:r>
          </w:p>
        </w:tc>
        <w:tc>
          <w:tcPr>
            <w:tcW w:w="6237" w:type="dxa"/>
          </w:tcPr>
          <w:p w14:paraId="58A7BAEB" w14:textId="77777777" w:rsidR="00A95494" w:rsidRPr="0074593F" w:rsidRDefault="00A95494" w:rsidP="00A95494">
            <w:pPr>
              <w:pStyle w:val="ListParagraph"/>
              <w:numPr>
                <w:ilvl w:val="0"/>
                <w:numId w:val="7"/>
              </w:numPr>
              <w:ind w:left="322" w:hanging="284"/>
              <w:rPr>
                <w:rFonts w:ascii="Arial" w:hAnsi="Arial" w:cs="Arial"/>
                <w:sz w:val="24"/>
                <w:szCs w:val="24"/>
              </w:rPr>
            </w:pPr>
            <w:r w:rsidRPr="0074593F">
              <w:rPr>
                <w:rFonts w:ascii="Arial" w:hAnsi="Arial" w:cs="Arial"/>
                <w:sz w:val="24"/>
                <w:szCs w:val="24"/>
              </w:rPr>
              <w:t>Guidance issued by the National Guardian’s Office is followed, and feedback on its effectiveness and impact provided</w:t>
            </w:r>
            <w:r>
              <w:rPr>
                <w:rFonts w:ascii="Arial" w:hAnsi="Arial" w:cs="Arial"/>
                <w:sz w:val="24"/>
                <w:szCs w:val="24"/>
              </w:rPr>
              <w:t>.</w:t>
            </w:r>
          </w:p>
          <w:p w14:paraId="35BAAAC7" w14:textId="77777777" w:rsidR="00A95494" w:rsidRPr="0074593F" w:rsidRDefault="00A95494" w:rsidP="00A95494">
            <w:pPr>
              <w:pStyle w:val="ListParagraph"/>
              <w:numPr>
                <w:ilvl w:val="0"/>
                <w:numId w:val="7"/>
              </w:numPr>
              <w:ind w:left="322" w:hanging="284"/>
              <w:rPr>
                <w:rFonts w:ascii="Arial" w:hAnsi="Arial" w:cs="Arial"/>
                <w:sz w:val="24"/>
                <w:szCs w:val="24"/>
              </w:rPr>
            </w:pPr>
            <w:r w:rsidRPr="0074593F">
              <w:rPr>
                <w:rFonts w:ascii="Arial" w:hAnsi="Arial" w:cs="Arial"/>
                <w:sz w:val="24"/>
                <w:szCs w:val="24"/>
              </w:rPr>
              <w:t>Freedom to Speak Up Guardians contribute to and support the national Freedom to Speak Up Guardian network</w:t>
            </w:r>
            <w:r>
              <w:rPr>
                <w:rFonts w:ascii="Arial" w:hAnsi="Arial" w:cs="Arial"/>
                <w:sz w:val="24"/>
                <w:szCs w:val="24"/>
              </w:rPr>
              <w:t>.</w:t>
            </w:r>
          </w:p>
          <w:p w14:paraId="5536733A" w14:textId="77777777" w:rsidR="00A95494" w:rsidRPr="00EF3CDC" w:rsidRDefault="00A95494" w:rsidP="00A95494">
            <w:pPr>
              <w:pStyle w:val="ListParagraph"/>
              <w:numPr>
                <w:ilvl w:val="0"/>
                <w:numId w:val="7"/>
              </w:numPr>
              <w:ind w:left="322" w:hanging="284"/>
              <w:rPr>
                <w:rFonts w:ascii="Arial" w:hAnsi="Arial" w:cs="Arial"/>
                <w:sz w:val="24"/>
                <w:szCs w:val="24"/>
              </w:rPr>
            </w:pPr>
            <w:r w:rsidRPr="00EF3CDC">
              <w:rPr>
                <w:rFonts w:ascii="Arial" w:hAnsi="Arial" w:cs="Arial"/>
                <w:sz w:val="24"/>
                <w:szCs w:val="24"/>
              </w:rPr>
              <w:t>Intelligence on speaking up, case studies and good practice is shared at regional meetings, across networks, and with the National Guardian’s Office</w:t>
            </w:r>
          </w:p>
          <w:p w14:paraId="24EF573B" w14:textId="77777777" w:rsidR="00A95494" w:rsidRPr="00EF3CDC" w:rsidRDefault="00A95494" w:rsidP="00A95494">
            <w:pPr>
              <w:pStyle w:val="ListParagraph"/>
              <w:numPr>
                <w:ilvl w:val="0"/>
                <w:numId w:val="7"/>
              </w:numPr>
              <w:ind w:left="322" w:hanging="284"/>
              <w:rPr>
                <w:rFonts w:ascii="Arial" w:hAnsi="Arial" w:cs="Arial"/>
                <w:sz w:val="24"/>
                <w:szCs w:val="24"/>
              </w:rPr>
            </w:pPr>
            <w:r w:rsidRPr="00EF3CDC">
              <w:rPr>
                <w:rFonts w:ascii="Arial" w:hAnsi="Arial" w:cs="Arial"/>
                <w:sz w:val="24"/>
                <w:szCs w:val="24"/>
              </w:rPr>
              <w:t>Information requests from the National Guardian’s Office are responded to, and Freedom to Speak Up Guardians support the National Guardian’s Office case review process locally</w:t>
            </w:r>
            <w:r>
              <w:rPr>
                <w:rFonts w:ascii="Arial" w:hAnsi="Arial" w:cs="Arial"/>
                <w:sz w:val="24"/>
                <w:szCs w:val="24"/>
              </w:rPr>
              <w:t>.</w:t>
            </w:r>
          </w:p>
          <w:p w14:paraId="0CF24023" w14:textId="77777777" w:rsidR="00A95494" w:rsidRPr="00EF3CDC" w:rsidRDefault="00A95494" w:rsidP="00A95494">
            <w:pPr>
              <w:pStyle w:val="ListParagraph"/>
              <w:numPr>
                <w:ilvl w:val="0"/>
                <w:numId w:val="7"/>
              </w:numPr>
              <w:ind w:left="322" w:hanging="284"/>
              <w:rPr>
                <w:rFonts w:ascii="Arial" w:hAnsi="Arial" w:cs="Arial"/>
                <w:sz w:val="24"/>
                <w:szCs w:val="24"/>
              </w:rPr>
            </w:pPr>
            <w:r w:rsidRPr="00EF3CDC">
              <w:rPr>
                <w:rFonts w:ascii="Arial" w:hAnsi="Arial" w:cs="Arial"/>
                <w:sz w:val="24"/>
                <w:szCs w:val="24"/>
              </w:rPr>
              <w:t>Freedom to Speak Up Guardians role-model good speaking up practice and challenge poor practice</w:t>
            </w:r>
            <w:r>
              <w:rPr>
                <w:rFonts w:ascii="Arial" w:hAnsi="Arial" w:cs="Arial"/>
                <w:sz w:val="24"/>
                <w:szCs w:val="24"/>
              </w:rPr>
              <w:t>.</w:t>
            </w:r>
          </w:p>
          <w:p w14:paraId="4493400D" w14:textId="06332FC3" w:rsidR="00A95494" w:rsidRDefault="00A95494" w:rsidP="00A95494">
            <w:pPr>
              <w:pStyle w:val="ListParagraph"/>
              <w:numPr>
                <w:ilvl w:val="0"/>
                <w:numId w:val="7"/>
              </w:numPr>
              <w:ind w:left="322" w:hanging="284"/>
              <w:rPr>
                <w:rFonts w:ascii="Arial" w:hAnsi="Arial" w:cs="Arial"/>
                <w:sz w:val="24"/>
                <w:szCs w:val="24"/>
              </w:rPr>
            </w:pPr>
            <w:r w:rsidRPr="00EF3CDC">
              <w:rPr>
                <w:rFonts w:ascii="Arial" w:hAnsi="Arial" w:cs="Arial"/>
                <w:sz w:val="24"/>
                <w:szCs w:val="24"/>
              </w:rPr>
              <w:lastRenderedPageBreak/>
              <w:t xml:space="preserve">Freedom to Speak Up Guardians regularly assess their own skills and capabilities </w:t>
            </w:r>
            <w:r w:rsidR="00F176E4">
              <w:rPr>
                <w:rFonts w:ascii="Arial" w:hAnsi="Arial" w:cs="Arial"/>
                <w:sz w:val="24"/>
                <w:szCs w:val="24"/>
              </w:rPr>
              <w:t>using feedback</w:t>
            </w:r>
            <w:r w:rsidR="00FC7F57">
              <w:rPr>
                <w:rFonts w:ascii="Arial" w:hAnsi="Arial" w:cs="Arial"/>
                <w:sz w:val="24"/>
                <w:szCs w:val="24"/>
              </w:rPr>
              <w:t xml:space="preserve"> from </w:t>
            </w:r>
            <w:r w:rsidR="0074219B">
              <w:rPr>
                <w:rFonts w:ascii="Arial" w:hAnsi="Arial" w:cs="Arial"/>
                <w:sz w:val="24"/>
                <w:szCs w:val="24"/>
              </w:rPr>
              <w:t xml:space="preserve">those who have spoken up </w:t>
            </w:r>
            <w:r w:rsidRPr="00EF3CDC">
              <w:rPr>
                <w:rFonts w:ascii="Arial" w:hAnsi="Arial" w:cs="Arial"/>
                <w:sz w:val="24"/>
                <w:szCs w:val="24"/>
              </w:rPr>
              <w:t>and take action to improve</w:t>
            </w:r>
            <w:r>
              <w:rPr>
                <w:rFonts w:ascii="Arial" w:hAnsi="Arial" w:cs="Arial"/>
                <w:sz w:val="24"/>
                <w:szCs w:val="24"/>
              </w:rPr>
              <w:t>.</w:t>
            </w:r>
          </w:p>
          <w:p w14:paraId="7C62FE9B" w14:textId="6B1665D1" w:rsidR="00040544" w:rsidRPr="00EF3CDC" w:rsidRDefault="00040544" w:rsidP="00A95494">
            <w:pPr>
              <w:pStyle w:val="ListParagraph"/>
              <w:numPr>
                <w:ilvl w:val="0"/>
                <w:numId w:val="7"/>
              </w:numPr>
              <w:ind w:left="322" w:hanging="284"/>
              <w:rPr>
                <w:rFonts w:ascii="Arial" w:hAnsi="Arial" w:cs="Arial"/>
                <w:sz w:val="24"/>
                <w:szCs w:val="24"/>
              </w:rPr>
            </w:pPr>
            <w:r w:rsidRPr="00EF3CDC">
              <w:rPr>
                <w:rFonts w:ascii="Arial" w:hAnsi="Arial" w:cs="Arial"/>
                <w:sz w:val="24"/>
                <w:szCs w:val="24"/>
              </w:rPr>
              <w:t>Freedom to Speak Up Guardians</w:t>
            </w:r>
            <w:r>
              <w:rPr>
                <w:rFonts w:ascii="Arial" w:hAnsi="Arial" w:cs="Arial"/>
                <w:sz w:val="24"/>
                <w:szCs w:val="24"/>
              </w:rPr>
              <w:t xml:space="preserve"> undertake </w:t>
            </w:r>
            <w:r w:rsidR="00903423">
              <w:rPr>
                <w:rFonts w:ascii="Arial" w:hAnsi="Arial" w:cs="Arial"/>
                <w:sz w:val="24"/>
                <w:szCs w:val="24"/>
              </w:rPr>
              <w:t>regular</w:t>
            </w:r>
            <w:r>
              <w:rPr>
                <w:rFonts w:ascii="Arial" w:hAnsi="Arial" w:cs="Arial"/>
                <w:sz w:val="24"/>
                <w:szCs w:val="24"/>
              </w:rPr>
              <w:t xml:space="preserve"> </w:t>
            </w:r>
            <w:r w:rsidR="00903423">
              <w:rPr>
                <w:rFonts w:ascii="Arial" w:hAnsi="Arial" w:cs="Arial"/>
                <w:sz w:val="24"/>
                <w:szCs w:val="24"/>
              </w:rPr>
              <w:t xml:space="preserve">learning and development modules as outlined by the National Guardian’s office.  </w:t>
            </w:r>
          </w:p>
          <w:p w14:paraId="600D1B8C" w14:textId="77777777" w:rsidR="00A95494" w:rsidRPr="0074593F" w:rsidRDefault="00A95494" w:rsidP="00A95494">
            <w:pPr>
              <w:pStyle w:val="ListParagraph"/>
              <w:numPr>
                <w:ilvl w:val="0"/>
                <w:numId w:val="7"/>
              </w:numPr>
              <w:ind w:left="322" w:hanging="284"/>
              <w:rPr>
                <w:rFonts w:ascii="Arial" w:hAnsi="Arial" w:cs="Arial"/>
                <w:sz w:val="24"/>
                <w:szCs w:val="24"/>
              </w:rPr>
            </w:pPr>
            <w:r w:rsidRPr="0074593F">
              <w:rPr>
                <w:rFonts w:ascii="Arial" w:hAnsi="Arial" w:cs="Arial"/>
                <w:sz w:val="24"/>
                <w:szCs w:val="24"/>
              </w:rPr>
              <w:t>Freedom to Speak Up Guardians offer support and advice to their peers</w:t>
            </w:r>
            <w:r>
              <w:rPr>
                <w:rFonts w:ascii="Arial" w:hAnsi="Arial" w:cs="Arial"/>
                <w:sz w:val="24"/>
                <w:szCs w:val="24"/>
              </w:rPr>
              <w:t>.</w:t>
            </w:r>
          </w:p>
        </w:tc>
      </w:tr>
    </w:tbl>
    <w:p w14:paraId="38CC7412" w14:textId="77777777" w:rsidR="00A95494" w:rsidRPr="00C230CA" w:rsidRDefault="00A95494" w:rsidP="00A95494">
      <w:pPr>
        <w:rPr>
          <w:rFonts w:ascii="Arial" w:hAnsi="Arial" w:cs="Arial"/>
          <w:sz w:val="28"/>
          <w:szCs w:val="28"/>
        </w:rPr>
      </w:pPr>
    </w:p>
    <w:p w14:paraId="3768E5CE" w14:textId="648A9108" w:rsidR="00861D41" w:rsidRPr="00C230CA" w:rsidRDefault="00861D41" w:rsidP="00861D41">
      <w:pPr>
        <w:spacing w:after="0"/>
        <w:rPr>
          <w:rFonts w:ascii="Arial" w:hAnsi="Arial" w:cs="Arial"/>
          <w:b/>
          <w:bCs/>
        </w:rPr>
      </w:pPr>
      <w:r w:rsidRPr="00C230CA">
        <w:rPr>
          <w:rFonts w:ascii="Arial" w:hAnsi="Arial" w:cs="Arial"/>
          <w:b/>
          <w:bCs/>
        </w:rPr>
        <w:t>Expectations</w:t>
      </w:r>
    </w:p>
    <w:p w14:paraId="034BB107" w14:textId="4A6556DB" w:rsidR="00861D41" w:rsidRPr="00C230CA" w:rsidRDefault="00861D41" w:rsidP="00861D41">
      <w:pPr>
        <w:pStyle w:val="ListParagraph"/>
        <w:numPr>
          <w:ilvl w:val="0"/>
          <w:numId w:val="7"/>
        </w:numPr>
        <w:spacing w:after="0"/>
        <w:ind w:left="360"/>
        <w:rPr>
          <w:rFonts w:ascii="Arial" w:hAnsi="Arial" w:cs="Arial"/>
        </w:rPr>
      </w:pPr>
      <w:r w:rsidRPr="00C230CA">
        <w:rPr>
          <w:rFonts w:ascii="Arial" w:hAnsi="Arial" w:cs="Arial"/>
        </w:rPr>
        <w:t>To operate independently, impartially, and objectively, whilst working in partnership with individuals and groups throughout the organisation, including senior leadership team</w:t>
      </w:r>
    </w:p>
    <w:p w14:paraId="50449BDA" w14:textId="236BECF4" w:rsidR="00861D41" w:rsidRPr="00C230CA" w:rsidRDefault="00861D41" w:rsidP="00861D41">
      <w:pPr>
        <w:pStyle w:val="ListParagraph"/>
        <w:numPr>
          <w:ilvl w:val="0"/>
          <w:numId w:val="7"/>
        </w:numPr>
        <w:spacing w:after="0"/>
        <w:ind w:left="360"/>
        <w:rPr>
          <w:rFonts w:ascii="Arial" w:hAnsi="Arial" w:cs="Arial"/>
        </w:rPr>
      </w:pPr>
      <w:r w:rsidRPr="00C230CA">
        <w:rPr>
          <w:rFonts w:ascii="Arial" w:hAnsi="Arial" w:cs="Arial"/>
        </w:rPr>
        <w:t>To seek guidance and support from and, where appropriate, escalate matters to, bodies outside the organisation</w:t>
      </w:r>
    </w:p>
    <w:p w14:paraId="731BE557" w14:textId="10E9EB4F" w:rsidR="00861D41" w:rsidRPr="00C230CA" w:rsidRDefault="00861D41" w:rsidP="00861D41">
      <w:pPr>
        <w:pStyle w:val="ListParagraph"/>
        <w:numPr>
          <w:ilvl w:val="0"/>
          <w:numId w:val="7"/>
        </w:numPr>
        <w:spacing w:after="0"/>
        <w:ind w:left="360"/>
        <w:rPr>
          <w:rFonts w:ascii="Arial" w:hAnsi="Arial" w:cs="Arial"/>
        </w:rPr>
      </w:pPr>
      <w:r w:rsidRPr="00C230CA">
        <w:rPr>
          <w:rFonts w:ascii="Arial" w:hAnsi="Arial" w:cs="Arial"/>
        </w:rPr>
        <w:t>To support, and contribute to, the national Freedom to Speak Up Guardian network, comply with National Guardian Office guidance, and support each other by providing peer-to-peer support and sharing learning</w:t>
      </w:r>
    </w:p>
    <w:p w14:paraId="103A3112" w14:textId="0FCDC851" w:rsidR="00861D41" w:rsidRPr="00C230CA" w:rsidRDefault="00861D41" w:rsidP="00861D41">
      <w:pPr>
        <w:pStyle w:val="ListParagraph"/>
        <w:numPr>
          <w:ilvl w:val="0"/>
          <w:numId w:val="10"/>
        </w:numPr>
        <w:ind w:left="360"/>
        <w:rPr>
          <w:rFonts w:ascii="Arial" w:hAnsi="Arial" w:cs="Arial"/>
        </w:rPr>
      </w:pPr>
      <w:r w:rsidRPr="00C230CA">
        <w:rPr>
          <w:rFonts w:ascii="Arial" w:hAnsi="Arial" w:cs="Arial"/>
        </w:rPr>
        <w:t xml:space="preserve">To be supported with the necessary resources, including ring-fenced time, to ensure that you meet the needs of people in the organisation. Your views on the impact of activities and decisions on Freedom to Speak Up should be actively sought. </w:t>
      </w:r>
    </w:p>
    <w:p w14:paraId="237939C3" w14:textId="77777777" w:rsidR="00861D41" w:rsidRPr="00C230CA" w:rsidRDefault="00861D41" w:rsidP="00861D41">
      <w:pPr>
        <w:rPr>
          <w:rFonts w:ascii="Arial" w:hAnsi="Arial" w:cs="Arial"/>
          <w:u w:val="single"/>
        </w:rPr>
      </w:pPr>
      <w:r w:rsidRPr="00C230CA">
        <w:rPr>
          <w:rFonts w:ascii="Arial" w:hAnsi="Arial" w:cs="Arial"/>
          <w:u w:val="single"/>
        </w:rPr>
        <w:t xml:space="preserve">More information can be found at </w:t>
      </w:r>
      <w:hyperlink r:id="rId11" w:history="1">
        <w:r w:rsidRPr="00C230CA">
          <w:rPr>
            <w:rStyle w:val="Hyperlink"/>
            <w:rFonts w:ascii="Arial" w:hAnsi="Arial" w:cs="Arial"/>
          </w:rPr>
          <w:t>The National Guardian's Office - Freedom to Speak Up</w:t>
        </w:r>
      </w:hyperlink>
    </w:p>
    <w:p w14:paraId="1B478E0A" w14:textId="32EAD64B" w:rsidR="00861D41" w:rsidRPr="00C230CA" w:rsidRDefault="00861D41" w:rsidP="00861D41">
      <w:pPr>
        <w:spacing w:after="0"/>
        <w:rPr>
          <w:rFonts w:ascii="Arial" w:hAnsi="Arial" w:cs="Arial"/>
          <w:b/>
          <w:bCs/>
        </w:rPr>
      </w:pPr>
      <w:r w:rsidRPr="00C230CA">
        <w:rPr>
          <w:rFonts w:ascii="Arial" w:hAnsi="Arial" w:cs="Arial"/>
          <w:b/>
          <w:bCs/>
        </w:rPr>
        <w:t>Desired skills</w:t>
      </w:r>
    </w:p>
    <w:p w14:paraId="3E458C86" w14:textId="77777777" w:rsidR="00861D41" w:rsidRPr="00C230CA" w:rsidRDefault="00861D41" w:rsidP="00861D41">
      <w:pPr>
        <w:pStyle w:val="ListParagraph"/>
        <w:numPr>
          <w:ilvl w:val="0"/>
          <w:numId w:val="10"/>
        </w:numPr>
        <w:spacing w:line="252" w:lineRule="auto"/>
        <w:ind w:left="284" w:hanging="284"/>
        <w:rPr>
          <w:rFonts w:ascii="Arial" w:eastAsia="Times New Roman" w:hAnsi="Arial" w:cs="Arial"/>
        </w:rPr>
      </w:pPr>
      <w:r w:rsidRPr="00C230CA">
        <w:rPr>
          <w:rFonts w:ascii="Arial" w:eastAsia="Times New Roman" w:hAnsi="Arial" w:cs="Arial"/>
        </w:rPr>
        <w:t xml:space="preserve">Communication </w:t>
      </w:r>
    </w:p>
    <w:p w14:paraId="0D2CB5EB" w14:textId="77777777" w:rsidR="00861D41" w:rsidRPr="00C230CA" w:rsidRDefault="00861D41" w:rsidP="00861D41">
      <w:pPr>
        <w:pStyle w:val="ListParagraph"/>
        <w:numPr>
          <w:ilvl w:val="0"/>
          <w:numId w:val="10"/>
        </w:numPr>
        <w:spacing w:line="252" w:lineRule="auto"/>
        <w:ind w:left="284" w:hanging="284"/>
        <w:rPr>
          <w:rFonts w:ascii="Arial" w:eastAsia="Times New Roman" w:hAnsi="Arial" w:cs="Arial"/>
        </w:rPr>
      </w:pPr>
      <w:r w:rsidRPr="00C230CA">
        <w:rPr>
          <w:rFonts w:ascii="Arial" w:eastAsia="Times New Roman" w:hAnsi="Arial" w:cs="Arial"/>
        </w:rPr>
        <w:t>Partnership building and relationship management</w:t>
      </w:r>
    </w:p>
    <w:p w14:paraId="074BA58F" w14:textId="77777777" w:rsidR="00861D41" w:rsidRPr="00C230CA" w:rsidRDefault="00861D41" w:rsidP="00861D41">
      <w:pPr>
        <w:pStyle w:val="ListParagraph"/>
        <w:numPr>
          <w:ilvl w:val="0"/>
          <w:numId w:val="10"/>
        </w:numPr>
        <w:spacing w:line="252" w:lineRule="auto"/>
        <w:ind w:left="284" w:hanging="284"/>
        <w:rPr>
          <w:rFonts w:ascii="Arial" w:eastAsia="Times New Roman" w:hAnsi="Arial" w:cs="Arial"/>
        </w:rPr>
      </w:pPr>
      <w:r w:rsidRPr="00C230CA">
        <w:rPr>
          <w:rFonts w:ascii="Arial" w:eastAsia="Times New Roman" w:hAnsi="Arial" w:cs="Arial"/>
        </w:rPr>
        <w:t>Knowledge of the speaking up agenda and local systems</w:t>
      </w:r>
    </w:p>
    <w:p w14:paraId="7C1B005D" w14:textId="77777777" w:rsidR="00861D41" w:rsidRPr="00C230CA" w:rsidRDefault="00861D41" w:rsidP="00861D41">
      <w:pPr>
        <w:pStyle w:val="ListParagraph"/>
        <w:numPr>
          <w:ilvl w:val="0"/>
          <w:numId w:val="10"/>
        </w:numPr>
        <w:spacing w:line="252" w:lineRule="auto"/>
        <w:ind w:left="284" w:hanging="284"/>
        <w:rPr>
          <w:rFonts w:ascii="Arial" w:eastAsia="Times New Roman" w:hAnsi="Arial" w:cs="Arial"/>
        </w:rPr>
      </w:pPr>
      <w:r w:rsidRPr="00C230CA">
        <w:rPr>
          <w:rFonts w:ascii="Arial" w:eastAsia="Times New Roman" w:hAnsi="Arial" w:cs="Arial"/>
        </w:rPr>
        <w:t xml:space="preserve">Driving continuous improvement </w:t>
      </w:r>
    </w:p>
    <w:p w14:paraId="32E9F070" w14:textId="77777777" w:rsidR="00861D41" w:rsidRPr="00C230CA" w:rsidRDefault="00861D41" w:rsidP="00861D41">
      <w:pPr>
        <w:pStyle w:val="ListParagraph"/>
        <w:numPr>
          <w:ilvl w:val="0"/>
          <w:numId w:val="10"/>
        </w:numPr>
        <w:spacing w:line="252" w:lineRule="auto"/>
        <w:ind w:left="284" w:hanging="284"/>
        <w:rPr>
          <w:rFonts w:ascii="Arial" w:eastAsia="Times New Roman" w:hAnsi="Arial" w:cs="Arial"/>
        </w:rPr>
      </w:pPr>
      <w:r w:rsidRPr="00C230CA">
        <w:rPr>
          <w:rFonts w:ascii="Arial" w:eastAsia="Times New Roman" w:hAnsi="Arial" w:cs="Arial"/>
        </w:rPr>
        <w:t>Time management and prioritisation</w:t>
      </w:r>
    </w:p>
    <w:p w14:paraId="53B9CDE1" w14:textId="77777777" w:rsidR="00861D41" w:rsidRPr="00C230CA" w:rsidRDefault="00861D41" w:rsidP="00861D41">
      <w:pPr>
        <w:pStyle w:val="ListParagraph"/>
        <w:numPr>
          <w:ilvl w:val="0"/>
          <w:numId w:val="10"/>
        </w:numPr>
        <w:spacing w:line="252" w:lineRule="auto"/>
        <w:ind w:left="284" w:hanging="284"/>
        <w:rPr>
          <w:rFonts w:ascii="Arial" w:eastAsia="Times New Roman" w:hAnsi="Arial" w:cs="Arial"/>
        </w:rPr>
      </w:pPr>
      <w:r w:rsidRPr="00C230CA">
        <w:rPr>
          <w:rFonts w:ascii="Arial" w:eastAsia="Times New Roman" w:hAnsi="Arial" w:cs="Arial"/>
        </w:rPr>
        <w:t>Measuring effectiveness and impact</w:t>
      </w:r>
    </w:p>
    <w:p w14:paraId="1A1C1EBC" w14:textId="77777777" w:rsidR="00861D41" w:rsidRPr="00C230CA" w:rsidRDefault="00861D41" w:rsidP="00861D41">
      <w:pPr>
        <w:pStyle w:val="ListParagraph"/>
        <w:numPr>
          <w:ilvl w:val="0"/>
          <w:numId w:val="10"/>
        </w:numPr>
        <w:spacing w:line="252" w:lineRule="auto"/>
        <w:ind w:left="284" w:hanging="284"/>
        <w:rPr>
          <w:rFonts w:ascii="Arial" w:eastAsia="Times New Roman" w:hAnsi="Arial" w:cs="Arial"/>
        </w:rPr>
      </w:pPr>
      <w:r w:rsidRPr="00C230CA">
        <w:rPr>
          <w:rFonts w:ascii="Arial" w:eastAsia="Times New Roman" w:hAnsi="Arial" w:cs="Arial"/>
        </w:rPr>
        <w:t>Training and capability building</w:t>
      </w:r>
    </w:p>
    <w:p w14:paraId="43D3DEA6" w14:textId="7C026CDC" w:rsidR="00861D41" w:rsidRPr="00C230CA" w:rsidRDefault="00861D41" w:rsidP="00861D41">
      <w:pPr>
        <w:pStyle w:val="ListParagraph"/>
        <w:numPr>
          <w:ilvl w:val="0"/>
          <w:numId w:val="10"/>
        </w:numPr>
        <w:spacing w:line="252" w:lineRule="auto"/>
        <w:ind w:left="284" w:hanging="284"/>
        <w:rPr>
          <w:rFonts w:ascii="Arial" w:eastAsia="Times New Roman" w:hAnsi="Arial" w:cs="Arial"/>
        </w:rPr>
      </w:pPr>
      <w:r w:rsidRPr="00C230CA">
        <w:rPr>
          <w:rFonts w:ascii="Arial" w:eastAsia="Times New Roman" w:hAnsi="Arial" w:cs="Arial"/>
        </w:rPr>
        <w:t>Working with senior leaders</w:t>
      </w:r>
    </w:p>
    <w:sectPr w:rsidR="00861D41" w:rsidRPr="00C230CA">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A2CA" w14:textId="77777777" w:rsidR="002B7329" w:rsidRDefault="002B7329" w:rsidP="00A95494">
      <w:pPr>
        <w:spacing w:after="0" w:line="240" w:lineRule="auto"/>
      </w:pPr>
      <w:r>
        <w:separator/>
      </w:r>
    </w:p>
  </w:endnote>
  <w:endnote w:type="continuationSeparator" w:id="0">
    <w:p w14:paraId="60D7AAED" w14:textId="77777777" w:rsidR="002B7329" w:rsidRDefault="002B7329" w:rsidP="00A9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C718" w14:textId="77777777" w:rsidR="002B7329" w:rsidRDefault="002B7329" w:rsidP="00A95494">
      <w:pPr>
        <w:spacing w:after="0" w:line="240" w:lineRule="auto"/>
      </w:pPr>
      <w:r>
        <w:separator/>
      </w:r>
    </w:p>
  </w:footnote>
  <w:footnote w:type="continuationSeparator" w:id="0">
    <w:p w14:paraId="7DC6F2F7" w14:textId="77777777" w:rsidR="002B7329" w:rsidRDefault="002B7329" w:rsidP="00A9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8030" w14:textId="2A233157" w:rsidR="00A95494" w:rsidRDefault="00A95494">
    <w:pPr>
      <w:pStyle w:val="Header"/>
    </w:pPr>
    <w:r>
      <w:rPr>
        <w:noProof/>
      </w:rPr>
      <mc:AlternateContent>
        <mc:Choice Requires="wps">
          <w:drawing>
            <wp:anchor distT="0" distB="0" distL="0" distR="0" simplePos="0" relativeHeight="251659264" behindDoc="0" locked="0" layoutInCell="1" allowOverlap="1" wp14:anchorId="232892C6" wp14:editId="4E787411">
              <wp:simplePos x="635" y="635"/>
              <wp:positionH relativeFrom="page">
                <wp:align>left</wp:align>
              </wp:positionH>
              <wp:positionV relativeFrom="page">
                <wp:align>top</wp:align>
              </wp:positionV>
              <wp:extent cx="443865" cy="443865"/>
              <wp:effectExtent l="0" t="0" r="17780" b="4445"/>
              <wp:wrapNone/>
              <wp:docPr id="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BAD87" w14:textId="69FD13A5" w:rsidR="00A95494" w:rsidRPr="00A95494" w:rsidRDefault="00A95494" w:rsidP="00A95494">
                          <w:pPr>
                            <w:spacing w:after="0"/>
                            <w:rPr>
                              <w:rFonts w:ascii="Calibri" w:eastAsia="Calibri" w:hAnsi="Calibri" w:cs="Calibri"/>
                              <w:noProof/>
                              <w:color w:val="000000"/>
                              <w:sz w:val="20"/>
                              <w:szCs w:val="20"/>
                            </w:rPr>
                          </w:pPr>
                          <w:r w:rsidRPr="00A95494">
                            <w:rPr>
                              <w:rFonts w:ascii="Calibri" w:eastAsia="Calibri" w:hAnsi="Calibri" w:cs="Calibri"/>
                              <w:noProof/>
                              <w:color w:val="000000"/>
                              <w:sz w:val="20"/>
                              <w:szCs w:val="20"/>
                            </w:rPr>
                            <w:t>UNCLASSIFIED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2892C6"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BBBAD87" w14:textId="69FD13A5" w:rsidR="00A95494" w:rsidRPr="00A95494" w:rsidRDefault="00A95494" w:rsidP="00A95494">
                    <w:pPr>
                      <w:spacing w:after="0"/>
                      <w:rPr>
                        <w:rFonts w:ascii="Calibri" w:eastAsia="Calibri" w:hAnsi="Calibri" w:cs="Calibri"/>
                        <w:noProof/>
                        <w:color w:val="000000"/>
                        <w:sz w:val="20"/>
                        <w:szCs w:val="20"/>
                      </w:rPr>
                    </w:pPr>
                    <w:r w:rsidRPr="00A95494">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293B" w14:textId="52592696" w:rsidR="00A95494" w:rsidRDefault="00A95494">
    <w:pPr>
      <w:pStyle w:val="Header"/>
    </w:pPr>
    <w:r>
      <w:rPr>
        <w:noProof/>
      </w:rPr>
      <mc:AlternateContent>
        <mc:Choice Requires="wps">
          <w:drawing>
            <wp:anchor distT="0" distB="0" distL="0" distR="0" simplePos="0" relativeHeight="251660288" behindDoc="0" locked="0" layoutInCell="1" allowOverlap="1" wp14:anchorId="412A216F" wp14:editId="6494C27F">
              <wp:simplePos x="914400" y="450850"/>
              <wp:positionH relativeFrom="page">
                <wp:align>left</wp:align>
              </wp:positionH>
              <wp:positionV relativeFrom="page">
                <wp:align>top</wp:align>
              </wp:positionV>
              <wp:extent cx="443865" cy="443865"/>
              <wp:effectExtent l="0" t="0" r="17780" b="4445"/>
              <wp:wrapNone/>
              <wp:docPr id="3"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D8CD4" w14:textId="652070AA" w:rsidR="00A95494" w:rsidRPr="00A95494" w:rsidRDefault="00A95494" w:rsidP="00A95494">
                          <w:pPr>
                            <w:spacing w:after="0"/>
                            <w:rPr>
                              <w:rFonts w:ascii="Calibri" w:eastAsia="Calibri" w:hAnsi="Calibri" w:cs="Calibri"/>
                              <w:noProof/>
                              <w:color w:val="000000"/>
                              <w:sz w:val="20"/>
                              <w:szCs w:val="20"/>
                            </w:rPr>
                          </w:pPr>
                          <w:r w:rsidRPr="00A95494">
                            <w:rPr>
                              <w:rFonts w:ascii="Calibri" w:eastAsia="Calibri" w:hAnsi="Calibri" w:cs="Calibri"/>
                              <w:noProof/>
                              <w:color w:val="000000"/>
                              <w:sz w:val="20"/>
                              <w:szCs w:val="20"/>
                            </w:rPr>
                            <w:t>UNCLASSIFIED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2A216F"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74D8CD4" w14:textId="652070AA" w:rsidR="00A95494" w:rsidRPr="00A95494" w:rsidRDefault="00A95494" w:rsidP="00A95494">
                    <w:pPr>
                      <w:spacing w:after="0"/>
                      <w:rPr>
                        <w:rFonts w:ascii="Calibri" w:eastAsia="Calibri" w:hAnsi="Calibri" w:cs="Calibri"/>
                        <w:noProof/>
                        <w:color w:val="000000"/>
                        <w:sz w:val="20"/>
                        <w:szCs w:val="20"/>
                      </w:rPr>
                    </w:pPr>
                    <w:r w:rsidRPr="00A95494">
                      <w:rPr>
                        <w:rFonts w:ascii="Calibri" w:eastAsia="Calibri" w:hAnsi="Calibri" w:cs="Calibri"/>
                        <w:noProof/>
                        <w:color w:val="000000"/>
                        <w:sz w:val="20"/>
                        <w:szCs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F2F6" w14:textId="5C8D528B" w:rsidR="00A95494" w:rsidRDefault="00A95494">
    <w:pPr>
      <w:pStyle w:val="Header"/>
    </w:pPr>
    <w:r>
      <w:rPr>
        <w:noProof/>
      </w:rPr>
      <mc:AlternateContent>
        <mc:Choice Requires="wps">
          <w:drawing>
            <wp:anchor distT="0" distB="0" distL="0" distR="0" simplePos="0" relativeHeight="251658240" behindDoc="0" locked="0" layoutInCell="1" allowOverlap="1" wp14:anchorId="34A49628" wp14:editId="67602903">
              <wp:simplePos x="635" y="635"/>
              <wp:positionH relativeFrom="page">
                <wp:align>left</wp:align>
              </wp:positionH>
              <wp:positionV relativeFrom="page">
                <wp:align>top</wp:align>
              </wp:positionV>
              <wp:extent cx="443865" cy="443865"/>
              <wp:effectExtent l="0" t="0" r="17780" b="4445"/>
              <wp:wrapNone/>
              <wp:docPr id="1"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ED75FB" w14:textId="5AD3FBEB" w:rsidR="00A95494" w:rsidRPr="00A95494" w:rsidRDefault="00A95494" w:rsidP="00A95494">
                          <w:pPr>
                            <w:spacing w:after="0"/>
                            <w:rPr>
                              <w:rFonts w:ascii="Calibri" w:eastAsia="Calibri" w:hAnsi="Calibri" w:cs="Calibri"/>
                              <w:noProof/>
                              <w:color w:val="000000"/>
                              <w:sz w:val="20"/>
                              <w:szCs w:val="20"/>
                            </w:rPr>
                          </w:pPr>
                          <w:r w:rsidRPr="00A95494">
                            <w:rPr>
                              <w:rFonts w:ascii="Calibri" w:eastAsia="Calibri" w:hAnsi="Calibri" w:cs="Calibri"/>
                              <w:noProof/>
                              <w:color w:val="000000"/>
                              <w:sz w:val="20"/>
                              <w:szCs w:val="20"/>
                            </w:rPr>
                            <w:t>UNCLASSIFIED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A49628" id="_x0000_t202" coordsize="21600,21600" o:spt="202" path="m,l,21600r21600,l21600,xe">
              <v:stroke joinstyle="miter"/>
              <v:path gradientshapeok="t" o:connecttype="rect"/>
            </v:shapetype>
            <v:shape id="Text Box 1" o:spid="_x0000_s1028" type="#_x0000_t202" alt="UNCLASSIFI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2ED75FB" w14:textId="5AD3FBEB" w:rsidR="00A95494" w:rsidRPr="00A95494" w:rsidRDefault="00A95494" w:rsidP="00A95494">
                    <w:pPr>
                      <w:spacing w:after="0"/>
                      <w:rPr>
                        <w:rFonts w:ascii="Calibri" w:eastAsia="Calibri" w:hAnsi="Calibri" w:cs="Calibri"/>
                        <w:noProof/>
                        <w:color w:val="000000"/>
                        <w:sz w:val="20"/>
                        <w:szCs w:val="20"/>
                      </w:rPr>
                    </w:pPr>
                    <w:r w:rsidRPr="00A95494">
                      <w:rPr>
                        <w:rFonts w:ascii="Calibri" w:eastAsia="Calibri" w:hAnsi="Calibri" w:cs="Calibri"/>
                        <w:noProof/>
                        <w:color w:val="000000"/>
                        <w:sz w:val="2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6FFB"/>
    <w:multiLevelType w:val="hybridMultilevel"/>
    <w:tmpl w:val="6DC24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FF0341"/>
    <w:multiLevelType w:val="hybridMultilevel"/>
    <w:tmpl w:val="2708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81CE7"/>
    <w:multiLevelType w:val="hybridMultilevel"/>
    <w:tmpl w:val="26D40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D07F9"/>
    <w:multiLevelType w:val="hybridMultilevel"/>
    <w:tmpl w:val="7EC6117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 w15:restartNumberingAfterBreak="0">
    <w:nsid w:val="520A10BD"/>
    <w:multiLevelType w:val="hybridMultilevel"/>
    <w:tmpl w:val="3D06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B3F66"/>
    <w:multiLevelType w:val="hybridMultilevel"/>
    <w:tmpl w:val="B1E6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E1D0D"/>
    <w:multiLevelType w:val="hybridMultilevel"/>
    <w:tmpl w:val="698C894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7" w15:restartNumberingAfterBreak="0">
    <w:nsid w:val="636A1CCB"/>
    <w:multiLevelType w:val="hybridMultilevel"/>
    <w:tmpl w:val="8DE0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D7FC5"/>
    <w:multiLevelType w:val="hybridMultilevel"/>
    <w:tmpl w:val="75FE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514528">
    <w:abstractNumId w:val="3"/>
  </w:num>
  <w:num w:numId="2" w16cid:durableId="1153595367">
    <w:abstractNumId w:val="6"/>
  </w:num>
  <w:num w:numId="3" w16cid:durableId="897285167">
    <w:abstractNumId w:val="4"/>
  </w:num>
  <w:num w:numId="4" w16cid:durableId="1465735216">
    <w:abstractNumId w:val="8"/>
  </w:num>
  <w:num w:numId="5" w16cid:durableId="1669676841">
    <w:abstractNumId w:val="2"/>
  </w:num>
  <w:num w:numId="6" w16cid:durableId="976187253">
    <w:abstractNumId w:val="1"/>
  </w:num>
  <w:num w:numId="7" w16cid:durableId="518667066">
    <w:abstractNumId w:val="7"/>
  </w:num>
  <w:num w:numId="8" w16cid:durableId="1446344034">
    <w:abstractNumId w:val="0"/>
  </w:num>
  <w:num w:numId="9" w16cid:durableId="837579303">
    <w:abstractNumId w:val="0"/>
  </w:num>
  <w:num w:numId="10" w16cid:durableId="735713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94"/>
    <w:rsid w:val="00040544"/>
    <w:rsid w:val="000A1A41"/>
    <w:rsid w:val="000D0623"/>
    <w:rsid w:val="00112E86"/>
    <w:rsid w:val="00182833"/>
    <w:rsid w:val="002B7329"/>
    <w:rsid w:val="003F5108"/>
    <w:rsid w:val="00472343"/>
    <w:rsid w:val="00577C66"/>
    <w:rsid w:val="006244D4"/>
    <w:rsid w:val="00705E1B"/>
    <w:rsid w:val="0074219B"/>
    <w:rsid w:val="00861D41"/>
    <w:rsid w:val="00876AAA"/>
    <w:rsid w:val="00903423"/>
    <w:rsid w:val="00A63E7E"/>
    <w:rsid w:val="00A95494"/>
    <w:rsid w:val="00C230CA"/>
    <w:rsid w:val="00C94B5E"/>
    <w:rsid w:val="00E34CB0"/>
    <w:rsid w:val="00F176E4"/>
    <w:rsid w:val="00FC7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9ACB8"/>
  <w15:chartTrackingRefBased/>
  <w15:docId w15:val="{E8D28AA1-6E78-4C7E-90E0-31B737BD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494"/>
    <w:pPr>
      <w:ind w:left="720"/>
      <w:contextualSpacing/>
    </w:pPr>
  </w:style>
  <w:style w:type="paragraph" w:styleId="Header">
    <w:name w:val="header"/>
    <w:basedOn w:val="Normal"/>
    <w:link w:val="HeaderChar"/>
    <w:uiPriority w:val="99"/>
    <w:unhideWhenUsed/>
    <w:rsid w:val="00A9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494"/>
  </w:style>
  <w:style w:type="paragraph" w:styleId="Revision">
    <w:name w:val="Revision"/>
    <w:hidden/>
    <w:uiPriority w:val="99"/>
    <w:semiHidden/>
    <w:rsid w:val="00C94B5E"/>
    <w:pPr>
      <w:spacing w:after="0" w:line="240" w:lineRule="auto"/>
    </w:pPr>
  </w:style>
  <w:style w:type="character" w:styleId="Hyperlink">
    <w:name w:val="Hyperlink"/>
    <w:basedOn w:val="DefaultParagraphFont"/>
    <w:uiPriority w:val="99"/>
    <w:semiHidden/>
    <w:unhideWhenUsed/>
    <w:rsid w:val="00861D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guardia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c9829a-bd4e-4dc6-8be6-e1794ed6b3f0">
      <Terms xmlns="http://schemas.microsoft.com/office/infopath/2007/PartnerControls"/>
    </lcf76f155ced4ddcb4097134ff3c332f>
    <TaxCatchAll xmlns="03e5ddec-c0b0-4def-a4dd-23b4d70ddd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0B73AD5321FD4DBAEF6D6BF824FB25" ma:contentTypeVersion="18" ma:contentTypeDescription="Create a new document." ma:contentTypeScope="" ma:versionID="bb4ef32da193c83cf2228f70d28a9e11">
  <xsd:schema xmlns:xsd="http://www.w3.org/2001/XMLSchema" xmlns:xs="http://www.w3.org/2001/XMLSchema" xmlns:p="http://schemas.microsoft.com/office/2006/metadata/properties" xmlns:ns2="ebc9829a-bd4e-4dc6-8be6-e1794ed6b3f0" xmlns:ns3="03e5ddec-c0b0-4def-a4dd-23b4d70ddd46" targetNamespace="http://schemas.microsoft.com/office/2006/metadata/properties" ma:root="true" ma:fieldsID="7ea74d1653aed00be0cd080d4a1dcff0" ns2:_="" ns3:_="">
    <xsd:import namespace="ebc9829a-bd4e-4dc6-8be6-e1794ed6b3f0"/>
    <xsd:import namespace="03e5ddec-c0b0-4def-a4dd-23b4d70ddd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9829a-bd4e-4dc6-8be6-e1794ed6b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508199-13ac-4e23-9a35-1c0cbc3ec0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5ddec-c0b0-4def-a4dd-23b4d70ddd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98737d-acd2-4a5b-88f3-85a253c113c6}" ma:internalName="TaxCatchAll" ma:showField="CatchAllData" ma:web="03e5ddec-c0b0-4def-a4dd-23b4d70dd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244A-2E1E-4C46-9484-FE9B3EE5201E}">
  <ds:schemaRefs>
    <ds:schemaRef ds:uri="http://schemas.microsoft.com/sharepoint/v3/contenttype/forms"/>
  </ds:schemaRefs>
</ds:datastoreItem>
</file>

<file path=customXml/itemProps2.xml><?xml version="1.0" encoding="utf-8"?>
<ds:datastoreItem xmlns:ds="http://schemas.openxmlformats.org/officeDocument/2006/customXml" ds:itemID="{96F88289-8D20-493B-AB5E-E667EA36CB19}">
  <ds:schemaRefs>
    <ds:schemaRef ds:uri="http://schemas.openxmlformats.org/officeDocument/2006/bibliography"/>
  </ds:schemaRefs>
</ds:datastoreItem>
</file>

<file path=customXml/itemProps3.xml><?xml version="1.0" encoding="utf-8"?>
<ds:datastoreItem xmlns:ds="http://schemas.openxmlformats.org/officeDocument/2006/customXml" ds:itemID="{69ABF0B6-D8C1-46FE-A122-E1D1D7DCCD86}">
  <ds:schemaRefs>
    <ds:schemaRef ds:uri="http://schemas.microsoft.com/office/2006/metadata/properties"/>
    <ds:schemaRef ds:uri="http://schemas.microsoft.com/office/infopath/2007/PartnerControls"/>
    <ds:schemaRef ds:uri="406ab318-d840-44bb-9a70-5568afb29eb6"/>
    <ds:schemaRef ds:uri="fcfd2eac-7ae2-4fa3-98d8-c2ea68033a40"/>
  </ds:schemaRefs>
</ds:datastoreItem>
</file>

<file path=customXml/itemProps4.xml><?xml version="1.0" encoding="utf-8"?>
<ds:datastoreItem xmlns:ds="http://schemas.openxmlformats.org/officeDocument/2006/customXml" ds:itemID="{22B75808-2F88-4CA4-81E0-8E08002527D9}"/>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5113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 Counter Fraud Authority</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Roberts</dc:creator>
  <cp:keywords/>
  <dc:description/>
  <cp:lastModifiedBy>Helen Moore</cp:lastModifiedBy>
  <cp:revision>2</cp:revision>
  <dcterms:created xsi:type="dcterms:W3CDTF">2025-05-06T12:49:00Z</dcterms:created>
  <dcterms:modified xsi:type="dcterms:W3CDTF">2025-05-06T12:49:00Z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UNCLASSIFIED</vt:lpwstr>
  </property>
  <property fmtid="{D5CDD505-2E9C-101B-9397-08002B2CF9AE}" pid="5" name="MSIP_Label_bf450d7f-c4ec-489c-8bce-a0c186b39cbb_Enabled">
    <vt:lpwstr>true</vt:lpwstr>
  </property>
  <property fmtid="{D5CDD505-2E9C-101B-9397-08002B2CF9AE}" pid="6" name="MSIP_Label_bf450d7f-c4ec-489c-8bce-a0c186b39cbb_SetDate">
    <vt:lpwstr>2024-01-04T13:53:17Z</vt:lpwstr>
  </property>
  <property fmtid="{D5CDD505-2E9C-101B-9397-08002B2CF9AE}" pid="7" name="MSIP_Label_bf450d7f-c4ec-489c-8bce-a0c186b39cbb_Method">
    <vt:lpwstr>Privileged</vt:lpwstr>
  </property>
  <property fmtid="{D5CDD505-2E9C-101B-9397-08002B2CF9AE}" pid="8" name="MSIP_Label_bf450d7f-c4ec-489c-8bce-a0c186b39cbb_Name">
    <vt:lpwstr>UNCLASSIFIED</vt:lpwstr>
  </property>
  <property fmtid="{D5CDD505-2E9C-101B-9397-08002B2CF9AE}" pid="9" name="MSIP_Label_bf450d7f-c4ec-489c-8bce-a0c186b39cbb_SiteId">
    <vt:lpwstr>071ca16e-d213-461f-9ab1-081b0144c15a</vt:lpwstr>
  </property>
  <property fmtid="{D5CDD505-2E9C-101B-9397-08002B2CF9AE}" pid="10" name="MSIP_Label_bf450d7f-c4ec-489c-8bce-a0c186b39cbb_ActionId">
    <vt:lpwstr>2acb71e3-abeb-413a-818a-833183985c8c</vt:lpwstr>
  </property>
  <property fmtid="{D5CDD505-2E9C-101B-9397-08002B2CF9AE}" pid="11" name="MSIP_Label_bf450d7f-c4ec-489c-8bce-a0c186b39cbb_ContentBits">
    <vt:lpwstr>1</vt:lpwstr>
  </property>
  <property fmtid="{D5CDD505-2E9C-101B-9397-08002B2CF9AE}" pid="12" name="ContentTypeId">
    <vt:lpwstr>0x010100D20B73AD5321FD4DBAEF6D6BF824FB25</vt:lpwstr>
  </property>
  <property fmtid="{D5CDD505-2E9C-101B-9397-08002B2CF9AE}" pid="13" name="GrammarlyDocumentId">
    <vt:lpwstr>0189b9cbac94185e357a72e260d0b88cc0f36db8af708dc944d04aacb44c1b1e</vt:lpwstr>
  </property>
  <property fmtid="{D5CDD505-2E9C-101B-9397-08002B2CF9AE}" pid="14" name="MediaServiceImageTags">
    <vt:lpwstr/>
  </property>
</Properties>
</file>