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color w:val="232330"/>
          <w:sz w:val="6mm"/>
          <w:szCs w:val="6mm"/>
          <w:rFonts w:ascii="Segoe UI" w:cs="Segoe UI" w:eastAsia="Segoe UI" w:hAnsi="Segoe UI"/>
        </w:rPr>
        <w:t xml:space="preserve">5. What-happens-when-fraudsters-target-the-NHS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What happens when a fraudster targets the NHS?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money they steal is taxpayers money which would otherwise be spent on patient care.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0:10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Let's look at an example.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0:13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Katie is a director of an NHS Trust.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0:15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Her responsibilities include awarding contracts and approving the contract invoices.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She sets up a bogus company and awards 2 contracts to friends with the intention of defrauding the NHS.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0:26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In total over 200 false invoices were submitted, all of which was signed for payment by Katie.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She was paid for every single one by the contractors.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Together they defrauded the NHS out of £600,000.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crimes for this type of fraud are abuse of a position of trust.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0:43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Katie has failed to protect the financial interests of the NHS organisation.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Dishonesty Katie's actions are dishonest by the standards of a reasonable, honest person.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0:54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Katie and her friends have committed the offences with the intent to make a gain for themselves.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0:59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After an investigation, Katie and her friends all received prison sentences and were ordered to pay back what they stole.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Katie also loses her NHS pension.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1:08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Who loses the NHS as it ends up paying for work that was not done.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1:13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NHS Counter Fraud Authority identifies, investigates and prevents fraud, bribery and corruption within the NHS and health sector.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If you have a concern about NHS fraud, call us anonymously on 08000284060 or report it to us online at www.cfa.nhs.uk/reportfraud.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2025-10-08T16:28:52.993Z</dcterms:created>
  <dcterms:modified xsi:type="dcterms:W3CDTF">2025-10-08T16:28:52.993Z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